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12" w:rsidRPr="00380712" w:rsidRDefault="00380712" w:rsidP="00380712">
      <w:pPr>
        <w:spacing w:after="0" w:line="360" w:lineRule="auto"/>
        <w:jc w:val="both"/>
        <w:rPr>
          <w:rFonts w:ascii="Palatino Linotype" w:hAnsi="Palatino Linotype" w:cs="Arial"/>
          <w:b/>
          <w:sz w:val="24"/>
          <w:szCs w:val="24"/>
          <w:lang w:val="es-ES_tradnl"/>
        </w:rPr>
      </w:pPr>
      <w:r w:rsidRPr="00380712">
        <w:rPr>
          <w:rFonts w:ascii="Palatino Linotype" w:hAnsi="Palatino Linotype" w:cs="Arial"/>
          <w:b/>
          <w:sz w:val="24"/>
          <w:szCs w:val="24"/>
          <w:lang w:val="es-ES_tradnl"/>
        </w:rPr>
        <w:t>VOTO PARTICULAR DEL COMISIONADO JOSÉ GUADALUPE LUNA HERNÁNDEZ EN EL RECURSO DE REVISIÓN 0</w:t>
      </w:r>
      <w:r>
        <w:rPr>
          <w:rFonts w:ascii="Palatino Linotype" w:hAnsi="Palatino Linotype" w:cs="Arial"/>
          <w:b/>
          <w:sz w:val="24"/>
          <w:szCs w:val="24"/>
          <w:lang w:val="es-ES_tradnl"/>
        </w:rPr>
        <w:t>2355/INFOEM/IP/RR/2018</w:t>
      </w:r>
      <w:r w:rsidRPr="00380712">
        <w:rPr>
          <w:rFonts w:ascii="Palatino Linotype" w:hAnsi="Palatino Linotype" w:cs="Arial"/>
          <w:b/>
          <w:sz w:val="24"/>
          <w:szCs w:val="24"/>
          <w:lang w:val="es-ES_tradnl"/>
        </w:rPr>
        <w:t>.</w:t>
      </w:r>
    </w:p>
    <w:p w:rsidR="00380712" w:rsidRDefault="00380712" w:rsidP="00380712">
      <w:pPr>
        <w:spacing w:after="0" w:line="240" w:lineRule="auto"/>
        <w:jc w:val="both"/>
        <w:rPr>
          <w:rFonts w:ascii="Palatino Linotype" w:hAnsi="Palatino Linotype" w:cs="Arial"/>
          <w:sz w:val="24"/>
          <w:szCs w:val="24"/>
          <w:lang w:val="es-ES_tradnl"/>
        </w:rPr>
      </w:pPr>
    </w:p>
    <w:p w:rsidR="00923449" w:rsidRPr="00380712" w:rsidRDefault="00923449" w:rsidP="00380712">
      <w:pPr>
        <w:spacing w:after="0" w:line="240" w:lineRule="auto"/>
        <w:jc w:val="both"/>
        <w:rPr>
          <w:rFonts w:ascii="Palatino Linotype" w:hAnsi="Palatino Linotype" w:cs="Arial"/>
          <w:sz w:val="24"/>
          <w:szCs w:val="24"/>
          <w:lang w:val="es-ES_tradnl"/>
        </w:rPr>
      </w:pPr>
    </w:p>
    <w:p w:rsidR="003F2C78" w:rsidRPr="00923449" w:rsidRDefault="00380712" w:rsidP="003F2C78">
      <w:pPr>
        <w:spacing w:after="0" w:line="360" w:lineRule="auto"/>
        <w:jc w:val="both"/>
        <w:rPr>
          <w:rFonts w:ascii="Palatino Linotype" w:hAnsi="Palatino Linotype" w:cs="Arial"/>
          <w:sz w:val="24"/>
          <w:szCs w:val="24"/>
        </w:rPr>
      </w:pPr>
      <w:r w:rsidRPr="00923449">
        <w:rPr>
          <w:rFonts w:ascii="Palatino Linotype" w:hAnsi="Palatino Linotype" w:cs="Arial"/>
          <w:b/>
          <w:color w:val="000000" w:themeColor="text1"/>
          <w:sz w:val="24"/>
          <w:szCs w:val="24"/>
        </w:rPr>
        <w:t>Resumen del voto:</w:t>
      </w:r>
      <w:r w:rsidRPr="00923449">
        <w:rPr>
          <w:rFonts w:ascii="Palatino Linotype" w:hAnsi="Palatino Linotype" w:cs="Arial"/>
          <w:color w:val="000000" w:themeColor="text1"/>
          <w:sz w:val="24"/>
          <w:szCs w:val="24"/>
        </w:rPr>
        <w:t xml:space="preserve"> </w:t>
      </w:r>
      <w:r w:rsidR="003F2C78" w:rsidRPr="00923449">
        <w:rPr>
          <w:rFonts w:ascii="Palatino Linotype" w:hAnsi="Palatino Linotype" w:cs="Arial"/>
          <w:sz w:val="24"/>
          <w:szCs w:val="24"/>
        </w:rPr>
        <w:t>Para invocar</w:t>
      </w:r>
      <w:r w:rsidR="003F2C78" w:rsidRPr="003F2C78">
        <w:rPr>
          <w:rFonts w:ascii="Palatino Linotype" w:hAnsi="Palatino Linotype" w:cs="Arial"/>
          <w:sz w:val="24"/>
          <w:szCs w:val="24"/>
        </w:rPr>
        <w:t xml:space="preserve"> la causal de reserva, la información que se solicita </w:t>
      </w:r>
      <w:r w:rsidR="003F2C78" w:rsidRPr="00923449">
        <w:rPr>
          <w:rFonts w:ascii="Palatino Linotype" w:hAnsi="Palatino Linotype" w:cs="Arial"/>
          <w:sz w:val="24"/>
          <w:szCs w:val="24"/>
        </w:rPr>
        <w:t>debe vulnerar la conducción de los expedientes de los procedimientos administrativos seguidos en forma de juicio, siempre y cuando se acrediten los supuesto establecidos en el Lineamientos Generales en Materia de Clasificación y Desclasificación de la Información así como para la elaboración de versiones públicas, de los que Instituto Nacional de Transparencia, Acceso a la Información y Protección de Datos Personales (INAI), se ha pronunciado al respecto</w:t>
      </w:r>
      <w:r w:rsidR="00923449">
        <w:rPr>
          <w:rFonts w:ascii="Palatino Linotype" w:hAnsi="Palatino Linotype" w:cs="Arial"/>
          <w:sz w:val="24"/>
          <w:szCs w:val="24"/>
        </w:rPr>
        <w:t xml:space="preserve"> en el expediente RIA 82/18</w:t>
      </w:r>
      <w:r w:rsidR="003F2C78" w:rsidRPr="00923449">
        <w:rPr>
          <w:rFonts w:ascii="Palatino Linotype" w:hAnsi="Palatino Linotype" w:cs="Arial"/>
          <w:sz w:val="24"/>
          <w:szCs w:val="24"/>
        </w:rPr>
        <w:t>.</w:t>
      </w:r>
    </w:p>
    <w:p w:rsidR="003F2C78" w:rsidRPr="003F2C78" w:rsidRDefault="003F2C78" w:rsidP="003F2C78">
      <w:pPr>
        <w:spacing w:after="0" w:line="360" w:lineRule="auto"/>
        <w:jc w:val="both"/>
        <w:rPr>
          <w:rFonts w:ascii="Palatino Linotype" w:hAnsi="Palatino Linotype" w:cs="Arial"/>
          <w:i/>
          <w:sz w:val="24"/>
          <w:szCs w:val="24"/>
        </w:rPr>
      </w:pPr>
    </w:p>
    <w:p w:rsidR="00923449" w:rsidRDefault="00923449" w:rsidP="00380712">
      <w:pPr>
        <w:spacing w:after="0" w:line="360" w:lineRule="auto"/>
        <w:jc w:val="both"/>
        <w:rPr>
          <w:rFonts w:ascii="Palatino Linotype" w:hAnsi="Palatino Linotype" w:cs="Arial"/>
          <w:sz w:val="24"/>
          <w:szCs w:val="24"/>
          <w:lang w:val="es-ES_tradnl"/>
        </w:rPr>
      </w:pPr>
    </w:p>
    <w:sdt>
      <w:sdtPr>
        <w:rPr>
          <w:rFonts w:asciiTheme="minorHAnsi" w:eastAsiaTheme="minorHAnsi" w:hAnsiTheme="minorHAnsi" w:cstheme="minorBidi"/>
          <w:color w:val="auto"/>
          <w:sz w:val="22"/>
          <w:szCs w:val="22"/>
          <w:lang w:val="es-ES" w:eastAsia="en-US"/>
        </w:rPr>
        <w:id w:val="903880855"/>
        <w:docPartObj>
          <w:docPartGallery w:val="Table of Contents"/>
          <w:docPartUnique/>
        </w:docPartObj>
      </w:sdtPr>
      <w:sdtEndPr>
        <w:rPr>
          <w:b/>
          <w:bCs/>
        </w:rPr>
      </w:sdtEndPr>
      <w:sdtContent>
        <w:p w:rsidR="00923449" w:rsidRDefault="00923449">
          <w:pPr>
            <w:pStyle w:val="TtulodeTDC"/>
          </w:pPr>
          <w:r>
            <w:rPr>
              <w:lang w:val="es-ES"/>
            </w:rPr>
            <w:t>Contenido</w:t>
          </w:r>
        </w:p>
        <w:p w:rsidR="00127115" w:rsidRDefault="00923449">
          <w:pPr>
            <w:pStyle w:val="TDC2"/>
            <w:tabs>
              <w:tab w:val="left" w:pos="660"/>
              <w:tab w:val="right" w:leader="dot" w:pos="8828"/>
            </w:tabs>
            <w:rPr>
              <w:rFonts w:eastAsiaTheme="minorEastAsia"/>
              <w:noProof/>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524364533" w:history="1">
            <w:r w:rsidR="00127115" w:rsidRPr="006331F4">
              <w:rPr>
                <w:rStyle w:val="Hipervnculo"/>
                <w:rFonts w:ascii="Palatino Linotype" w:eastAsiaTheme="majorEastAsia" w:hAnsi="Palatino Linotype" w:cstheme="majorBidi"/>
                <w:b/>
                <w:noProof/>
              </w:rPr>
              <w:t>I.</w:t>
            </w:r>
            <w:r w:rsidR="00127115">
              <w:rPr>
                <w:rFonts w:eastAsiaTheme="minorEastAsia"/>
                <w:noProof/>
                <w:lang w:eastAsia="es-MX"/>
              </w:rPr>
              <w:tab/>
            </w:r>
            <w:r w:rsidR="00127115" w:rsidRPr="006331F4">
              <w:rPr>
                <w:rStyle w:val="Hipervnculo"/>
                <w:rFonts w:ascii="Palatino Linotype" w:eastAsiaTheme="majorEastAsia" w:hAnsi="Palatino Linotype" w:cstheme="majorBidi"/>
                <w:b/>
                <w:noProof/>
              </w:rPr>
              <w:t>Consideraciones Generales</w:t>
            </w:r>
            <w:r w:rsidR="00127115">
              <w:rPr>
                <w:noProof/>
                <w:webHidden/>
              </w:rPr>
              <w:tab/>
            </w:r>
            <w:r w:rsidR="00127115">
              <w:rPr>
                <w:noProof/>
                <w:webHidden/>
              </w:rPr>
              <w:fldChar w:fldCharType="begin"/>
            </w:r>
            <w:r w:rsidR="00127115">
              <w:rPr>
                <w:noProof/>
                <w:webHidden/>
              </w:rPr>
              <w:instrText xml:space="preserve"> PAGEREF _Toc524364533 \h </w:instrText>
            </w:r>
            <w:r w:rsidR="00127115">
              <w:rPr>
                <w:noProof/>
                <w:webHidden/>
              </w:rPr>
            </w:r>
            <w:r w:rsidR="00127115">
              <w:rPr>
                <w:noProof/>
                <w:webHidden/>
              </w:rPr>
              <w:fldChar w:fldCharType="separate"/>
            </w:r>
            <w:r w:rsidR="00127115">
              <w:rPr>
                <w:noProof/>
                <w:webHidden/>
              </w:rPr>
              <w:t>2</w:t>
            </w:r>
            <w:r w:rsidR="00127115">
              <w:rPr>
                <w:noProof/>
                <w:webHidden/>
              </w:rPr>
              <w:fldChar w:fldCharType="end"/>
            </w:r>
          </w:hyperlink>
        </w:p>
        <w:p w:rsidR="00127115" w:rsidRDefault="00D612BC">
          <w:pPr>
            <w:pStyle w:val="TDC2"/>
            <w:tabs>
              <w:tab w:val="left" w:pos="880"/>
              <w:tab w:val="right" w:leader="dot" w:pos="8828"/>
            </w:tabs>
            <w:rPr>
              <w:rFonts w:eastAsiaTheme="minorEastAsia"/>
              <w:noProof/>
              <w:lang w:eastAsia="es-MX"/>
            </w:rPr>
          </w:pPr>
          <w:hyperlink w:anchor="_Toc524364534" w:history="1">
            <w:r w:rsidR="00127115" w:rsidRPr="006331F4">
              <w:rPr>
                <w:rStyle w:val="Hipervnculo"/>
                <w:rFonts w:ascii="Palatino Linotype" w:eastAsiaTheme="majorEastAsia" w:hAnsi="Palatino Linotype"/>
                <w:b/>
                <w:noProof/>
                <w:lang w:val="es-ES_tradnl"/>
              </w:rPr>
              <w:t>II.</w:t>
            </w:r>
            <w:r w:rsidR="00127115">
              <w:rPr>
                <w:rFonts w:eastAsiaTheme="minorEastAsia"/>
                <w:noProof/>
                <w:lang w:eastAsia="es-MX"/>
              </w:rPr>
              <w:tab/>
            </w:r>
            <w:r w:rsidR="00127115" w:rsidRPr="006331F4">
              <w:rPr>
                <w:rStyle w:val="Hipervnculo"/>
                <w:rFonts w:ascii="Palatino Linotype" w:eastAsiaTheme="majorEastAsia" w:hAnsi="Palatino Linotype" w:cstheme="majorBidi"/>
                <w:b/>
                <w:noProof/>
                <w:lang w:val="es-ES_tradnl"/>
              </w:rPr>
              <w:t>Análisis de la resolución.</w:t>
            </w:r>
            <w:r w:rsidR="00127115">
              <w:rPr>
                <w:noProof/>
                <w:webHidden/>
              </w:rPr>
              <w:tab/>
            </w:r>
            <w:r w:rsidR="00127115">
              <w:rPr>
                <w:noProof/>
                <w:webHidden/>
              </w:rPr>
              <w:fldChar w:fldCharType="begin"/>
            </w:r>
            <w:r w:rsidR="00127115">
              <w:rPr>
                <w:noProof/>
                <w:webHidden/>
              </w:rPr>
              <w:instrText xml:space="preserve"> PAGEREF _Toc524364534 \h </w:instrText>
            </w:r>
            <w:r w:rsidR="00127115">
              <w:rPr>
                <w:noProof/>
                <w:webHidden/>
              </w:rPr>
            </w:r>
            <w:r w:rsidR="00127115">
              <w:rPr>
                <w:noProof/>
                <w:webHidden/>
              </w:rPr>
              <w:fldChar w:fldCharType="separate"/>
            </w:r>
            <w:r w:rsidR="00127115">
              <w:rPr>
                <w:noProof/>
                <w:webHidden/>
              </w:rPr>
              <w:t>9</w:t>
            </w:r>
            <w:r w:rsidR="00127115">
              <w:rPr>
                <w:noProof/>
                <w:webHidden/>
              </w:rPr>
              <w:fldChar w:fldCharType="end"/>
            </w:r>
          </w:hyperlink>
        </w:p>
        <w:p w:rsidR="00127115" w:rsidRDefault="00D612BC">
          <w:pPr>
            <w:pStyle w:val="TDC1"/>
            <w:tabs>
              <w:tab w:val="left" w:pos="660"/>
              <w:tab w:val="right" w:leader="dot" w:pos="8828"/>
            </w:tabs>
            <w:rPr>
              <w:rFonts w:eastAsiaTheme="minorEastAsia"/>
              <w:noProof/>
              <w:lang w:eastAsia="es-MX"/>
            </w:rPr>
          </w:pPr>
          <w:hyperlink w:anchor="_Toc524364535" w:history="1">
            <w:r w:rsidR="00127115" w:rsidRPr="006331F4">
              <w:rPr>
                <w:rStyle w:val="Hipervnculo"/>
                <w:rFonts w:ascii="Palatino Linotype" w:hAnsi="Palatino Linotype"/>
                <w:b/>
                <w:noProof/>
              </w:rPr>
              <w:t>III.</w:t>
            </w:r>
            <w:r w:rsidR="00127115">
              <w:rPr>
                <w:rFonts w:eastAsiaTheme="minorEastAsia"/>
                <w:noProof/>
                <w:lang w:eastAsia="es-MX"/>
              </w:rPr>
              <w:tab/>
            </w:r>
            <w:r w:rsidR="00127115" w:rsidRPr="006331F4">
              <w:rPr>
                <w:rStyle w:val="Hipervnculo"/>
                <w:rFonts w:ascii="Palatino Linotype" w:hAnsi="Palatino Linotype"/>
                <w:b/>
                <w:noProof/>
              </w:rPr>
              <w:t>De la reserva de información.</w:t>
            </w:r>
            <w:r w:rsidR="00127115">
              <w:rPr>
                <w:noProof/>
                <w:webHidden/>
              </w:rPr>
              <w:tab/>
            </w:r>
            <w:r w:rsidR="00127115">
              <w:rPr>
                <w:noProof/>
                <w:webHidden/>
              </w:rPr>
              <w:fldChar w:fldCharType="begin"/>
            </w:r>
            <w:r w:rsidR="00127115">
              <w:rPr>
                <w:noProof/>
                <w:webHidden/>
              </w:rPr>
              <w:instrText xml:space="preserve"> PAGEREF _Toc524364535 \h </w:instrText>
            </w:r>
            <w:r w:rsidR="00127115">
              <w:rPr>
                <w:noProof/>
                <w:webHidden/>
              </w:rPr>
            </w:r>
            <w:r w:rsidR="00127115">
              <w:rPr>
                <w:noProof/>
                <w:webHidden/>
              </w:rPr>
              <w:fldChar w:fldCharType="separate"/>
            </w:r>
            <w:r w:rsidR="00127115">
              <w:rPr>
                <w:noProof/>
                <w:webHidden/>
              </w:rPr>
              <w:t>12</w:t>
            </w:r>
            <w:r w:rsidR="00127115">
              <w:rPr>
                <w:noProof/>
                <w:webHidden/>
              </w:rPr>
              <w:fldChar w:fldCharType="end"/>
            </w:r>
          </w:hyperlink>
        </w:p>
        <w:p w:rsidR="00127115" w:rsidRDefault="00D612BC">
          <w:pPr>
            <w:pStyle w:val="TDC1"/>
            <w:tabs>
              <w:tab w:val="left" w:pos="660"/>
              <w:tab w:val="right" w:leader="dot" w:pos="8828"/>
            </w:tabs>
            <w:rPr>
              <w:rFonts w:eastAsiaTheme="minorEastAsia"/>
              <w:noProof/>
              <w:lang w:eastAsia="es-MX"/>
            </w:rPr>
          </w:pPr>
          <w:hyperlink w:anchor="_Toc524364536" w:history="1">
            <w:r w:rsidR="00127115" w:rsidRPr="006331F4">
              <w:rPr>
                <w:rStyle w:val="Hipervnculo"/>
                <w:rFonts w:ascii="Palatino Linotype" w:eastAsia="Times New Roman" w:hAnsi="Palatino Linotype"/>
                <w:b/>
                <w:noProof/>
                <w:lang w:val="es-ES" w:eastAsia="es-MX"/>
              </w:rPr>
              <w:t>IV.</w:t>
            </w:r>
            <w:r w:rsidR="00127115">
              <w:rPr>
                <w:rFonts w:eastAsiaTheme="minorEastAsia"/>
                <w:noProof/>
                <w:lang w:eastAsia="es-MX"/>
              </w:rPr>
              <w:tab/>
            </w:r>
            <w:r w:rsidR="00127115" w:rsidRPr="006331F4">
              <w:rPr>
                <w:rStyle w:val="Hipervnculo"/>
                <w:rFonts w:ascii="Palatino Linotype" w:eastAsia="Times New Roman" w:hAnsi="Palatino Linotype"/>
                <w:b/>
                <w:noProof/>
                <w:lang w:val="es-ES" w:eastAsia="es-MX"/>
              </w:rPr>
              <w:t>Conclusión.</w:t>
            </w:r>
            <w:r w:rsidR="00127115">
              <w:rPr>
                <w:noProof/>
                <w:webHidden/>
              </w:rPr>
              <w:tab/>
            </w:r>
            <w:r w:rsidR="00127115">
              <w:rPr>
                <w:noProof/>
                <w:webHidden/>
              </w:rPr>
              <w:fldChar w:fldCharType="begin"/>
            </w:r>
            <w:r w:rsidR="00127115">
              <w:rPr>
                <w:noProof/>
                <w:webHidden/>
              </w:rPr>
              <w:instrText xml:space="preserve"> PAGEREF _Toc524364536 \h </w:instrText>
            </w:r>
            <w:r w:rsidR="00127115">
              <w:rPr>
                <w:noProof/>
                <w:webHidden/>
              </w:rPr>
            </w:r>
            <w:r w:rsidR="00127115">
              <w:rPr>
                <w:noProof/>
                <w:webHidden/>
              </w:rPr>
              <w:fldChar w:fldCharType="separate"/>
            </w:r>
            <w:r w:rsidR="00127115">
              <w:rPr>
                <w:noProof/>
                <w:webHidden/>
              </w:rPr>
              <w:t>16</w:t>
            </w:r>
            <w:r w:rsidR="00127115">
              <w:rPr>
                <w:noProof/>
                <w:webHidden/>
              </w:rPr>
              <w:fldChar w:fldCharType="end"/>
            </w:r>
          </w:hyperlink>
        </w:p>
        <w:p w:rsidR="00923449" w:rsidRDefault="00923449">
          <w:r>
            <w:rPr>
              <w:b/>
              <w:bCs/>
              <w:lang w:val="es-ES"/>
            </w:rPr>
            <w:fldChar w:fldCharType="end"/>
          </w:r>
        </w:p>
      </w:sdtContent>
    </w:sdt>
    <w:p w:rsidR="00923449" w:rsidRDefault="00923449" w:rsidP="00380712">
      <w:pPr>
        <w:spacing w:after="0" w:line="360" w:lineRule="auto"/>
        <w:jc w:val="both"/>
        <w:rPr>
          <w:rFonts w:ascii="Palatino Linotype" w:hAnsi="Palatino Linotype" w:cs="Arial"/>
          <w:sz w:val="24"/>
          <w:szCs w:val="24"/>
          <w:lang w:val="es-ES_tradnl"/>
        </w:rPr>
      </w:pPr>
    </w:p>
    <w:p w:rsidR="00923449" w:rsidRDefault="00923449" w:rsidP="00380712">
      <w:pPr>
        <w:spacing w:after="0" w:line="360" w:lineRule="auto"/>
        <w:jc w:val="both"/>
        <w:rPr>
          <w:rFonts w:ascii="Palatino Linotype" w:hAnsi="Palatino Linotype" w:cs="Arial"/>
          <w:sz w:val="24"/>
          <w:szCs w:val="24"/>
          <w:lang w:val="es-ES_tradnl"/>
        </w:rPr>
      </w:pPr>
    </w:p>
    <w:p w:rsidR="00923449" w:rsidRDefault="00923449" w:rsidP="00380712">
      <w:pPr>
        <w:spacing w:after="0" w:line="360" w:lineRule="auto"/>
        <w:jc w:val="both"/>
        <w:rPr>
          <w:rFonts w:ascii="Palatino Linotype" w:hAnsi="Palatino Linotype" w:cs="Arial"/>
          <w:sz w:val="24"/>
          <w:szCs w:val="24"/>
          <w:lang w:val="es-ES_tradnl"/>
        </w:rPr>
      </w:pPr>
    </w:p>
    <w:p w:rsidR="00380712" w:rsidRPr="00380712" w:rsidRDefault="00380712" w:rsidP="00380712">
      <w:pPr>
        <w:keepNext/>
        <w:keepLines/>
        <w:numPr>
          <w:ilvl w:val="0"/>
          <w:numId w:val="2"/>
        </w:numPr>
        <w:spacing w:before="40" w:after="0" w:line="240" w:lineRule="auto"/>
        <w:outlineLvl w:val="1"/>
        <w:rPr>
          <w:rFonts w:ascii="Palatino Linotype" w:eastAsiaTheme="majorEastAsia" w:hAnsi="Palatino Linotype" w:cstheme="majorBidi"/>
          <w:b/>
          <w:sz w:val="24"/>
          <w:szCs w:val="24"/>
        </w:rPr>
      </w:pPr>
      <w:bookmarkStart w:id="0" w:name="_Toc518920035"/>
      <w:bookmarkStart w:id="1" w:name="_Toc518920435"/>
      <w:bookmarkStart w:id="2" w:name="_Toc524364533"/>
      <w:r w:rsidRPr="00380712">
        <w:rPr>
          <w:rFonts w:ascii="Palatino Linotype" w:eastAsiaTheme="majorEastAsia" w:hAnsi="Palatino Linotype" w:cstheme="majorBidi"/>
          <w:b/>
          <w:sz w:val="24"/>
          <w:szCs w:val="24"/>
        </w:rPr>
        <w:lastRenderedPageBreak/>
        <w:t>Consideraciones Generales</w:t>
      </w:r>
      <w:bookmarkEnd w:id="0"/>
      <w:bookmarkEnd w:id="1"/>
      <w:bookmarkEnd w:id="2"/>
    </w:p>
    <w:p w:rsidR="00380712" w:rsidRPr="00380712" w:rsidRDefault="00380712" w:rsidP="00380712">
      <w:pPr>
        <w:spacing w:after="0" w:line="360" w:lineRule="auto"/>
        <w:jc w:val="both"/>
        <w:rPr>
          <w:rFonts w:ascii="Palatino Linotype" w:hAnsi="Palatino Linotype" w:cs="Arial"/>
          <w:sz w:val="24"/>
          <w:szCs w:val="24"/>
          <w:lang w:val="es-ES_tradnl"/>
        </w:rPr>
      </w:pPr>
    </w:p>
    <w:p w:rsidR="00380712" w:rsidRPr="00380712" w:rsidRDefault="00380712" w:rsidP="00380712">
      <w:pPr>
        <w:numPr>
          <w:ilvl w:val="0"/>
          <w:numId w:val="1"/>
        </w:numPr>
        <w:spacing w:after="0" w:line="360" w:lineRule="auto"/>
        <w:contextualSpacing/>
        <w:jc w:val="both"/>
        <w:rPr>
          <w:rFonts w:ascii="Palatino Linotype" w:eastAsia="Times New Roman" w:hAnsi="Palatino Linotype" w:cs="Arial"/>
          <w:b/>
          <w:bCs/>
          <w:sz w:val="24"/>
          <w:szCs w:val="24"/>
          <w:lang w:val="es-ES_tradnl" w:eastAsia="es-ES"/>
        </w:rPr>
      </w:pPr>
      <w:r w:rsidRPr="00380712">
        <w:rPr>
          <w:rFonts w:ascii="Palatino Linotype" w:eastAsia="Times New Roman" w:hAnsi="Palatino Linotype" w:cs="Arial"/>
          <w:sz w:val="24"/>
          <w:szCs w:val="24"/>
          <w:lang w:val="es-ES_tradnl"/>
        </w:rPr>
        <w:t xml:space="preserve">He concurrido con mi voto particular de la presente resolución emitida </w:t>
      </w:r>
      <w:r w:rsidRPr="00380712">
        <w:rPr>
          <w:rFonts w:ascii="Palatino Linotype" w:hAnsi="Palatino Linotype" w:cs="Arial"/>
          <w:sz w:val="24"/>
          <w:szCs w:val="24"/>
          <w:lang w:val="es-ES_tradnl"/>
        </w:rPr>
        <w:t xml:space="preserve">por el Pleno del Instituto de Transparencia, Acceso a la Información Pública y Protección de Datos Personales del Estado de México y </w:t>
      </w:r>
      <w:r>
        <w:rPr>
          <w:rFonts w:ascii="Palatino Linotype" w:hAnsi="Palatino Linotype" w:cs="Arial"/>
          <w:sz w:val="24"/>
          <w:szCs w:val="24"/>
          <w:lang w:val="es-ES_tradnl"/>
        </w:rPr>
        <w:t>Municipios, en su Trigésima Segunda Sesión Ordinaria de fecha cinco (5) de septiembre</w:t>
      </w:r>
      <w:r w:rsidRPr="00380712">
        <w:rPr>
          <w:rFonts w:ascii="Palatino Linotype" w:hAnsi="Palatino Linotype" w:cs="Arial"/>
          <w:sz w:val="24"/>
          <w:szCs w:val="24"/>
          <w:lang w:val="es-ES_tradnl"/>
        </w:rPr>
        <w:t xml:space="preserve"> de dos mil dieciocho, en el recurso de revisión promovido por</w:t>
      </w:r>
      <w:r w:rsidRPr="00380712">
        <w:rPr>
          <w:rFonts w:ascii="Palatino Linotype" w:eastAsia="Times New Roman" w:hAnsi="Palatino Linotype" w:cs="Times New Roman"/>
          <w:b/>
          <w:lang w:val="es-ES_tradnl" w:eastAsia="es-ES"/>
        </w:rPr>
        <w:t xml:space="preserve"> </w:t>
      </w:r>
      <w:r w:rsidR="00DE226D" w:rsidRPr="00DE226D">
        <w:rPr>
          <w:rFonts w:ascii="Palatino Linotype" w:hAnsi="Palatino Linotype" w:cs="Arial"/>
          <w:b/>
          <w:sz w:val="24"/>
          <w:szCs w:val="24"/>
          <w:highlight w:val="black"/>
        </w:rPr>
        <w:t>-------------------------------------------------------</w:t>
      </w:r>
      <w:r w:rsidRPr="00380712">
        <w:rPr>
          <w:rFonts w:ascii="Palatino Linotype" w:eastAsia="Times New Roman" w:hAnsi="Palatino Linotype" w:cs="Times New Roman"/>
          <w:b/>
          <w:lang w:val="es-ES_tradnl" w:eastAsia="es-ES"/>
        </w:rPr>
        <w:t>,</w:t>
      </w:r>
      <w:r w:rsidRPr="00380712">
        <w:rPr>
          <w:rFonts w:ascii="Palatino Linotype" w:hAnsi="Palatino Linotype" w:cs="Arial"/>
          <w:b/>
          <w:sz w:val="24"/>
          <w:szCs w:val="24"/>
          <w:lang w:val="es-ES_tradnl"/>
        </w:rPr>
        <w:t xml:space="preserve"> </w:t>
      </w:r>
      <w:r>
        <w:rPr>
          <w:rFonts w:ascii="Palatino Linotype" w:hAnsi="Palatino Linotype" w:cs="Arial"/>
          <w:sz w:val="24"/>
          <w:szCs w:val="24"/>
          <w:lang w:val="es-ES_tradnl"/>
        </w:rPr>
        <w:t>en contra de la respuesta del</w:t>
      </w:r>
      <w:r w:rsidRPr="00380712">
        <w:rPr>
          <w:rFonts w:ascii="Palatino Linotype" w:hAnsi="Palatino Linotype" w:cs="Arial"/>
          <w:sz w:val="24"/>
          <w:szCs w:val="24"/>
          <w:lang w:val="es-ES_tradnl"/>
        </w:rPr>
        <w:t xml:space="preserve"> </w:t>
      </w:r>
      <w:r>
        <w:rPr>
          <w:rFonts w:ascii="Palatino Linotype" w:hAnsi="Palatino Linotype" w:cs="Arial"/>
          <w:b/>
          <w:sz w:val="24"/>
          <w:szCs w:val="24"/>
        </w:rPr>
        <w:t>Ayuntamiento de Naucalpan de Juárez</w:t>
      </w:r>
      <w:r w:rsidRPr="00380712">
        <w:rPr>
          <w:rFonts w:ascii="Palatino Linotype" w:eastAsia="Times New Roman" w:hAnsi="Palatino Linotype" w:cs="Times New Roman"/>
          <w:b/>
          <w:sz w:val="24"/>
          <w:szCs w:val="24"/>
          <w:lang w:eastAsia="es-ES"/>
        </w:rPr>
        <w:t xml:space="preserve"> </w:t>
      </w:r>
      <w:r>
        <w:rPr>
          <w:rFonts w:ascii="Palatino Linotype" w:hAnsi="Palatino Linotype" w:cs="Arial"/>
          <w:sz w:val="24"/>
          <w:szCs w:val="24"/>
          <w:lang w:val="es-ES_tradnl"/>
        </w:rPr>
        <w:t>procedimiento</w:t>
      </w:r>
      <w:r w:rsidRPr="00380712">
        <w:rPr>
          <w:rFonts w:ascii="Palatino Linotype" w:hAnsi="Palatino Linotype" w:cs="Arial"/>
          <w:sz w:val="24"/>
          <w:szCs w:val="24"/>
          <w:lang w:val="es-ES_tradnl"/>
        </w:rPr>
        <w:t xml:space="preserve"> a</w:t>
      </w:r>
      <w:r>
        <w:rPr>
          <w:rFonts w:ascii="Palatino Linotype" w:hAnsi="Palatino Linotype" w:cs="Arial"/>
          <w:sz w:val="24"/>
          <w:szCs w:val="24"/>
          <w:lang w:val="es-ES_tradnl"/>
        </w:rPr>
        <w:t>l</w:t>
      </w:r>
      <w:r w:rsidRPr="00380712">
        <w:rPr>
          <w:rFonts w:ascii="Palatino Linotype" w:hAnsi="Palatino Linotype" w:cs="Arial"/>
          <w:sz w:val="24"/>
          <w:szCs w:val="24"/>
          <w:lang w:val="es-ES_tradnl"/>
        </w:rPr>
        <w:t xml:space="preserve"> que se les asignó </w:t>
      </w:r>
      <w:r>
        <w:rPr>
          <w:rFonts w:ascii="Palatino Linotype" w:hAnsi="Palatino Linotype" w:cs="Arial"/>
          <w:sz w:val="24"/>
          <w:szCs w:val="24"/>
          <w:lang w:val="es-ES_tradnl"/>
        </w:rPr>
        <w:t>el</w:t>
      </w:r>
      <w:r w:rsidRPr="00380712">
        <w:rPr>
          <w:rFonts w:ascii="Palatino Linotype" w:hAnsi="Palatino Linotype" w:cs="Arial"/>
          <w:sz w:val="24"/>
          <w:szCs w:val="24"/>
          <w:lang w:val="es-ES_tradnl"/>
        </w:rPr>
        <w:t xml:space="preserve"> número de expediente </w:t>
      </w:r>
      <w:r>
        <w:rPr>
          <w:rFonts w:ascii="Palatino Linotype" w:eastAsia="Times New Roman" w:hAnsi="Palatino Linotype" w:cs="Arial"/>
          <w:b/>
          <w:bCs/>
          <w:spacing w:val="-2"/>
          <w:sz w:val="24"/>
          <w:szCs w:val="24"/>
          <w:lang w:eastAsia="es-ES"/>
        </w:rPr>
        <w:t>02355/INFOEM/IP/RR/2018</w:t>
      </w:r>
      <w:r w:rsidRPr="00380712">
        <w:rPr>
          <w:rFonts w:ascii="Palatino Linotype" w:eastAsia="Times New Roman" w:hAnsi="Palatino Linotype" w:cs="Arial"/>
          <w:b/>
          <w:bCs/>
          <w:sz w:val="24"/>
          <w:szCs w:val="24"/>
          <w:lang w:val="es-ES_tradnl" w:eastAsia="es-ES"/>
        </w:rPr>
        <w:t>.</w:t>
      </w:r>
    </w:p>
    <w:p w:rsidR="00380712" w:rsidRPr="00380712" w:rsidRDefault="00380712" w:rsidP="00380712">
      <w:pPr>
        <w:spacing w:after="0" w:line="360" w:lineRule="auto"/>
        <w:ind w:left="360"/>
        <w:contextualSpacing/>
        <w:jc w:val="both"/>
        <w:rPr>
          <w:rFonts w:ascii="Palatino Linotype" w:hAnsi="Palatino Linotype" w:cs="Arial"/>
          <w:sz w:val="24"/>
          <w:szCs w:val="24"/>
          <w:lang w:val="es-ES_tradnl"/>
        </w:rPr>
      </w:pPr>
    </w:p>
    <w:p w:rsidR="00380712" w:rsidRPr="00380712" w:rsidRDefault="00380712" w:rsidP="00380712">
      <w:pPr>
        <w:numPr>
          <w:ilvl w:val="0"/>
          <w:numId w:val="1"/>
        </w:numPr>
        <w:spacing w:before="240" w:after="0" w:line="360" w:lineRule="auto"/>
        <w:ind w:right="49"/>
        <w:contextualSpacing/>
        <w:jc w:val="both"/>
        <w:rPr>
          <w:rFonts w:ascii="Palatino Linotype" w:hAnsi="Palatino Linotype" w:cs="Arial"/>
          <w:sz w:val="24"/>
          <w:szCs w:val="24"/>
          <w:lang w:val="es-ES_tradnl"/>
        </w:rPr>
      </w:pPr>
      <w:r w:rsidRPr="00380712">
        <w:rPr>
          <w:rFonts w:ascii="Palatino Linotype" w:hAnsi="Palatino Linotype" w:cs="Arial"/>
          <w:sz w:val="24"/>
          <w:szCs w:val="24"/>
          <w:lang w:val="es-ES_tradnl"/>
        </w:rPr>
        <w:t>Por tal motivo y en términos de lo señalado por el artículo 14 fracción XI del Reglamento Interior del Instituto de Transparencia y Acceso a la Información Pública del Estado de México y Municipios formulo el presente voto particular.</w:t>
      </w:r>
    </w:p>
    <w:p w:rsidR="00380712" w:rsidRPr="00380712" w:rsidRDefault="00380712" w:rsidP="00380712">
      <w:pPr>
        <w:ind w:left="720"/>
        <w:contextualSpacing/>
        <w:rPr>
          <w:rFonts w:ascii="Palatino Linotype" w:hAnsi="Palatino Linotype" w:cs="Arial"/>
          <w:sz w:val="24"/>
          <w:szCs w:val="24"/>
          <w:lang w:val="es-ES_tradnl"/>
        </w:rPr>
      </w:pPr>
    </w:p>
    <w:p w:rsidR="00380712" w:rsidRPr="00380712" w:rsidRDefault="00380712" w:rsidP="00380712">
      <w:pPr>
        <w:numPr>
          <w:ilvl w:val="0"/>
          <w:numId w:val="1"/>
        </w:numPr>
        <w:spacing w:before="240" w:after="0" w:line="360" w:lineRule="auto"/>
        <w:ind w:right="49"/>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El</w:t>
      </w:r>
      <w:r w:rsidRPr="00380712">
        <w:rPr>
          <w:rFonts w:ascii="Palatino Linotype" w:hAnsi="Palatino Linotype" w:cs="Arial"/>
          <w:sz w:val="24"/>
          <w:szCs w:val="24"/>
          <w:lang w:val="es-ES_tradnl"/>
        </w:rPr>
        <w:t xml:space="preserve"> particular requirió del </w:t>
      </w:r>
      <w:r w:rsidRPr="00380712">
        <w:rPr>
          <w:rFonts w:ascii="Palatino Linotype" w:hAnsi="Palatino Linotype" w:cs="Arial"/>
          <w:b/>
          <w:sz w:val="24"/>
          <w:szCs w:val="24"/>
          <w:lang w:val="es-ES_tradnl"/>
        </w:rPr>
        <w:t>SUJETO OBLIGADO</w:t>
      </w:r>
      <w:r w:rsidRPr="00380712">
        <w:rPr>
          <w:rFonts w:ascii="Palatino Linotype" w:hAnsi="Palatino Linotype" w:cs="Arial"/>
          <w:sz w:val="24"/>
          <w:szCs w:val="24"/>
          <w:lang w:val="es-ES_tradnl"/>
        </w:rPr>
        <w:t xml:space="preserve"> lo siguiente:</w:t>
      </w:r>
    </w:p>
    <w:p w:rsidR="00380712" w:rsidRDefault="00380712" w:rsidP="00380712">
      <w:pPr>
        <w:spacing w:before="240" w:after="240"/>
        <w:ind w:left="567" w:right="616"/>
        <w:contextualSpacing/>
        <w:jc w:val="both"/>
        <w:rPr>
          <w:rFonts w:ascii="Palatino Linotype" w:hAnsi="Palatino Linotype" w:cs="Arial"/>
          <w:i/>
          <w:lang w:eastAsia="es-MX"/>
        </w:rPr>
      </w:pPr>
      <w:r w:rsidRPr="00380712">
        <w:rPr>
          <w:rFonts w:ascii="Palatino Linotype" w:hAnsi="Palatino Linotype" w:cs="Arial"/>
          <w:b/>
          <w:i/>
          <w:lang w:eastAsia="es-MX"/>
        </w:rPr>
        <w:t xml:space="preserve"> “SOLICITO A CONTRALORIA DEL MUNICIPIO DE NAUCALPAN DE JUAREZ ME RESPONDA ACERCA DE LA INVESTIGACION QUE DERIVA DEL DOCUMENTO QUE INGRESE EL DIA 24 DE ABRIL DEL 2018 ASI COMO AL SUBDIRECTOR DE NORMATIVIDAD COMERCIAL MAURICIO ZALDIVAR ORTEGA, REFERENTE A LA EXPEDICION DE LICENCIAS DE FUNCIONAMIENTO PARA GIROS ROJOS EN INMUEBLES QUE NO CUENTAN CON USO COMERCIAL, EN ESPECIFICO AL INMUEBLE UBICADO EN </w:t>
      </w:r>
      <w:r w:rsidR="00DE226D" w:rsidRPr="00DE226D">
        <w:rPr>
          <w:rFonts w:ascii="Palatino Linotype" w:hAnsi="Palatino Linotype" w:cs="Arial"/>
          <w:b/>
          <w:i/>
          <w:highlight w:val="black"/>
          <w:lang w:eastAsia="es-MX"/>
        </w:rPr>
        <w:t>---------------------------------------</w:t>
      </w:r>
      <w:r w:rsidRPr="00380712">
        <w:rPr>
          <w:rFonts w:ascii="Palatino Linotype" w:hAnsi="Palatino Linotype" w:cs="Arial"/>
          <w:b/>
          <w:i/>
          <w:lang w:eastAsia="es-MX"/>
        </w:rPr>
        <w:t xml:space="preserve"> EN EL PUEBLO DE LOS REMEDIOS EN NAUCALPAN DE JUAREZ, INMUEBLE QUE NO CUENTA CON ESE USO DE SUELO PARA RESTAURANTE BAR CON MUSICA VIVA </w:t>
      </w:r>
      <w:r w:rsidRPr="00380712">
        <w:rPr>
          <w:rFonts w:ascii="Palatino Linotype" w:hAnsi="Palatino Linotype" w:cs="Arial"/>
          <w:b/>
          <w:i/>
          <w:lang w:eastAsia="es-MX"/>
        </w:rPr>
        <w:lastRenderedPageBreak/>
        <w:t xml:space="preserve">Y PISTA DE BAILE, NO HA PAGADO EL PREDIO DE 5 AÑOS Y NO CUENTA CON TOMA DE AGUA, NO TIENE LUGARES DE ESTACIONAMIENTO Y NO CUENTA CON MEDIDAS DE PROTECCION CIVIL MINIMOS Y CUENTA CON Vo Bo POR PARTE DE ESA AUTORIDAD, ESA ,LICENCIA DE FUNCIONAMIENTO A NOMBRE DE </w:t>
      </w:r>
      <w:r w:rsidR="00DE226D" w:rsidRPr="00DE226D">
        <w:rPr>
          <w:rFonts w:ascii="Palatino Linotype" w:hAnsi="Palatino Linotype" w:cs="Arial"/>
          <w:b/>
          <w:i/>
          <w:highlight w:val="black"/>
          <w:lang w:eastAsia="es-MX"/>
        </w:rPr>
        <w:t>---------------------------------------</w:t>
      </w:r>
      <w:r w:rsidRPr="00380712">
        <w:rPr>
          <w:rFonts w:ascii="Palatino Linotype" w:hAnsi="Palatino Linotype" w:cs="Arial"/>
          <w:b/>
          <w:i/>
          <w:lang w:eastAsia="es-MX"/>
        </w:rPr>
        <w:t xml:space="preserve"> EXPEDIDA EN DIC DEL 2017 ADEMAS DE QUE DICE ESE DOCUMENTO QUE ES </w:t>
      </w:r>
      <w:r w:rsidR="00DE226D" w:rsidRPr="00DE226D">
        <w:rPr>
          <w:rFonts w:ascii="Palatino Linotype" w:hAnsi="Palatino Linotype" w:cs="Arial"/>
          <w:b/>
          <w:i/>
          <w:highlight w:val="black"/>
          <w:lang w:eastAsia="es-MX"/>
        </w:rPr>
        <w:t>-------------------</w:t>
      </w:r>
      <w:r w:rsidRPr="00380712">
        <w:rPr>
          <w:rFonts w:ascii="Palatino Linotype" w:hAnsi="Palatino Linotype" w:cs="Arial"/>
          <w:b/>
          <w:i/>
          <w:lang w:eastAsia="es-MX"/>
        </w:rPr>
        <w:t xml:space="preserve"> Y EN ESE INMUEBLE EXISTE EL </w:t>
      </w:r>
      <w:r w:rsidR="00DE226D" w:rsidRPr="00DE226D">
        <w:rPr>
          <w:rFonts w:ascii="Palatino Linotype" w:hAnsi="Palatino Linotype" w:cs="Arial"/>
          <w:b/>
          <w:i/>
          <w:highlight w:val="black"/>
          <w:lang w:eastAsia="es-MX"/>
        </w:rPr>
        <w:t>----------------------</w:t>
      </w:r>
      <w:r w:rsidRPr="00380712">
        <w:rPr>
          <w:rFonts w:ascii="Palatino Linotype" w:hAnsi="Palatino Linotype" w:cs="Arial"/>
          <w:b/>
          <w:i/>
          <w:lang w:eastAsia="es-MX"/>
        </w:rPr>
        <w:t>, TODO LO EXPLICO Y DEMUESTRO EN DOCUMENTOS QUE ADJUNTE COMO PDF</w:t>
      </w:r>
      <w:r w:rsidRPr="00380712">
        <w:rPr>
          <w:rFonts w:ascii="Palatino Linotype" w:hAnsi="Palatino Linotype" w:cs="Arial"/>
          <w:i/>
          <w:lang w:eastAsia="es-MX"/>
        </w:rPr>
        <w:t>.</w:t>
      </w:r>
      <w:r w:rsidRPr="00380712">
        <w:rPr>
          <w:rFonts w:ascii="Palatino Linotype" w:hAnsi="Palatino Linotype" w:cs="Arial"/>
          <w:b/>
          <w:i/>
          <w:lang w:eastAsia="es-MX"/>
        </w:rPr>
        <w:t>”</w:t>
      </w:r>
      <w:r w:rsidRPr="00380712">
        <w:rPr>
          <w:rFonts w:ascii="Palatino Linotype" w:hAnsi="Palatino Linotype" w:cs="Arial"/>
          <w:i/>
          <w:lang w:eastAsia="es-MX"/>
        </w:rPr>
        <w:t>(sic)</w:t>
      </w:r>
    </w:p>
    <w:p w:rsidR="00380712" w:rsidRDefault="00380712" w:rsidP="00380712">
      <w:pPr>
        <w:spacing w:before="240" w:after="240"/>
        <w:ind w:left="567" w:right="616"/>
        <w:contextualSpacing/>
        <w:jc w:val="both"/>
        <w:rPr>
          <w:rFonts w:ascii="Palatino Linotype" w:hAnsi="Palatino Linotype" w:cs="Arial"/>
          <w:i/>
          <w:lang w:eastAsia="es-MX"/>
        </w:rPr>
      </w:pPr>
    </w:p>
    <w:p w:rsidR="00380712" w:rsidRPr="00380712" w:rsidRDefault="00380712" w:rsidP="00380712">
      <w:pPr>
        <w:pStyle w:val="Prrafodelista"/>
        <w:numPr>
          <w:ilvl w:val="0"/>
          <w:numId w:val="3"/>
        </w:numPr>
        <w:spacing w:before="240" w:after="240"/>
        <w:ind w:left="720" w:right="616" w:firstLine="0"/>
        <w:jc w:val="both"/>
        <w:rPr>
          <w:rFonts w:ascii="Palatino Linotype" w:hAnsi="Palatino Linotype" w:cs="Arial"/>
          <w:sz w:val="24"/>
          <w:szCs w:val="24"/>
          <w:lang w:val="es-ES_tradnl"/>
        </w:rPr>
      </w:pPr>
      <w:r w:rsidRPr="00380712">
        <w:rPr>
          <w:rFonts w:ascii="Palatino Linotype" w:eastAsia="Times New Roman" w:hAnsi="Palatino Linotype" w:cs="Times New Roman"/>
          <w:sz w:val="24"/>
          <w:szCs w:val="24"/>
          <w:lang w:val="es-ES_tradnl" w:eastAsia="es-ES"/>
        </w:rPr>
        <w:t xml:space="preserve">Mediante la solicitud de información </w:t>
      </w:r>
      <w:r w:rsidRPr="00380712">
        <w:rPr>
          <w:rFonts w:ascii="Palatino Linotype" w:eastAsia="Times New Roman" w:hAnsi="Palatino Linotype" w:cs="Times New Roman"/>
          <w:b/>
          <w:sz w:val="24"/>
          <w:szCs w:val="24"/>
          <w:lang w:val="es-ES_tradnl" w:eastAsia="es-ES"/>
        </w:rPr>
        <w:t xml:space="preserve">El Recurrente </w:t>
      </w:r>
      <w:r w:rsidRPr="00380712">
        <w:rPr>
          <w:rFonts w:ascii="Palatino Linotype" w:eastAsia="Times New Roman" w:hAnsi="Palatino Linotype" w:cs="Times New Roman"/>
          <w:sz w:val="24"/>
          <w:szCs w:val="24"/>
          <w:lang w:val="es-ES_tradnl" w:eastAsia="es-ES"/>
        </w:rPr>
        <w:t xml:space="preserve">adjuntó el archivo electrónico </w:t>
      </w:r>
      <w:r w:rsidRPr="00380712">
        <w:rPr>
          <w:rFonts w:ascii="Palatino Linotype" w:eastAsia="Times New Roman" w:hAnsi="Palatino Linotype" w:cs="Times New Roman"/>
          <w:b/>
          <w:sz w:val="24"/>
          <w:szCs w:val="24"/>
          <w:lang w:val="es-ES_tradnl" w:eastAsia="es-ES"/>
        </w:rPr>
        <w:t xml:space="preserve">“fotos.pdf”, </w:t>
      </w:r>
      <w:r>
        <w:rPr>
          <w:rFonts w:ascii="Palatino Linotype" w:eastAsia="Times New Roman" w:hAnsi="Palatino Linotype" w:cs="Times New Roman"/>
          <w:sz w:val="24"/>
          <w:szCs w:val="24"/>
          <w:lang w:val="es-ES_tradnl" w:eastAsia="es-ES"/>
        </w:rPr>
        <w:t>mismo que se integra de seis hojas las cuales corresponden al oficio</w:t>
      </w:r>
      <w:r w:rsidR="0091051F">
        <w:rPr>
          <w:rFonts w:ascii="Palatino Linotype" w:eastAsia="Times New Roman" w:hAnsi="Palatino Linotype" w:cs="Times New Roman"/>
          <w:sz w:val="24"/>
          <w:szCs w:val="24"/>
          <w:lang w:val="es-ES_tradnl" w:eastAsia="es-ES"/>
        </w:rPr>
        <w:t xml:space="preserve">s de fecha veinticuatro de abril de la presente anualidad suscritos por el particular y dirigidos al Subdirector de Normatividad Comercial, Directora General de Desarrollo Urbano; Licencia de Funcionamiento folio </w:t>
      </w:r>
      <w:r w:rsidR="00553842">
        <w:rPr>
          <w:rFonts w:ascii="Palatino Linotype" w:eastAsia="Times New Roman" w:hAnsi="Palatino Linotype" w:cs="Times New Roman"/>
          <w:sz w:val="24"/>
          <w:szCs w:val="24"/>
          <w:lang w:val="es-ES_tradnl" w:eastAsia="es-ES"/>
        </w:rPr>
        <w:t>25745</w:t>
      </w:r>
      <w:r w:rsidR="0091051F">
        <w:rPr>
          <w:rFonts w:ascii="Palatino Linotype" w:eastAsia="Times New Roman" w:hAnsi="Palatino Linotype" w:cs="Times New Roman"/>
          <w:sz w:val="24"/>
          <w:szCs w:val="24"/>
          <w:lang w:val="es-ES_tradnl" w:eastAsia="es-ES"/>
        </w:rPr>
        <w:t xml:space="preserve">; tres archivos más de licencia de funcionamiento las cuales son totalmente </w:t>
      </w:r>
      <w:r w:rsidR="0078630A">
        <w:rPr>
          <w:rFonts w:ascii="Palatino Linotype" w:eastAsia="Times New Roman" w:hAnsi="Palatino Linotype" w:cs="Times New Roman"/>
          <w:sz w:val="24"/>
          <w:szCs w:val="24"/>
          <w:lang w:val="es-ES_tradnl" w:eastAsia="es-ES"/>
        </w:rPr>
        <w:t>ilegibles</w:t>
      </w:r>
      <w:r w:rsidR="0091051F">
        <w:rPr>
          <w:rFonts w:ascii="Palatino Linotype" w:eastAsia="Times New Roman" w:hAnsi="Palatino Linotype" w:cs="Times New Roman"/>
          <w:sz w:val="24"/>
          <w:szCs w:val="24"/>
          <w:lang w:val="es-ES_tradnl" w:eastAsia="es-ES"/>
        </w:rPr>
        <w:t>.</w:t>
      </w:r>
    </w:p>
    <w:p w:rsidR="0078630A" w:rsidRPr="0078630A" w:rsidRDefault="0078630A" w:rsidP="00380712">
      <w:pPr>
        <w:numPr>
          <w:ilvl w:val="0"/>
          <w:numId w:val="1"/>
        </w:numPr>
        <w:spacing w:before="240" w:after="0" w:line="360" w:lineRule="auto"/>
        <w:ind w:right="49"/>
        <w:contextualSpacing/>
        <w:jc w:val="both"/>
        <w:rPr>
          <w:rFonts w:ascii="Palatino Linotype" w:hAnsi="Palatino Linotype" w:cs="Arial"/>
          <w:b/>
          <w:i/>
          <w:sz w:val="24"/>
          <w:szCs w:val="24"/>
        </w:rPr>
      </w:pPr>
      <w:r w:rsidRPr="00380712">
        <w:rPr>
          <w:rFonts w:ascii="Palatino Linotype" w:hAnsi="Palatino Linotype" w:cs="Arial"/>
          <w:sz w:val="24"/>
          <w:szCs w:val="24"/>
          <w:lang w:val="es-ES_tradnl"/>
        </w:rPr>
        <w:t xml:space="preserve">El </w:t>
      </w:r>
      <w:r w:rsidRPr="00380712">
        <w:rPr>
          <w:rFonts w:ascii="Palatino Linotype" w:hAnsi="Palatino Linotype" w:cs="Arial"/>
          <w:b/>
          <w:sz w:val="24"/>
          <w:szCs w:val="24"/>
          <w:lang w:val="es-ES_tradnl"/>
        </w:rPr>
        <w:t>SUJETO OBLIGADO</w:t>
      </w:r>
      <w:r w:rsidRPr="0078630A">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solicitó aclaración a la solicitud de información, siendo que le particular </w:t>
      </w:r>
      <w:r w:rsidRPr="0098704B">
        <w:rPr>
          <w:rFonts w:ascii="Palatino Linotype" w:eastAsia="Times New Roman" w:hAnsi="Palatino Linotype" w:cs="Times New Roman"/>
          <w:sz w:val="24"/>
          <w:szCs w:val="24"/>
          <w:lang w:val="es-ES_tradnl" w:eastAsia="es-ES"/>
        </w:rPr>
        <w:t>desahogó la prevención en los siguientes términos</w:t>
      </w:r>
      <w:r>
        <w:rPr>
          <w:rFonts w:ascii="Palatino Linotype" w:eastAsia="Times New Roman" w:hAnsi="Palatino Linotype" w:cs="Times New Roman"/>
          <w:sz w:val="24"/>
          <w:szCs w:val="24"/>
          <w:lang w:val="es-ES_tradnl" w:eastAsia="es-ES"/>
        </w:rPr>
        <w:t>:</w:t>
      </w:r>
    </w:p>
    <w:p w:rsidR="0078630A" w:rsidRDefault="0078630A" w:rsidP="0078630A">
      <w:pPr>
        <w:spacing w:line="360" w:lineRule="auto"/>
        <w:ind w:left="851" w:right="850"/>
        <w:jc w:val="both"/>
        <w:rPr>
          <w:rFonts w:ascii="Palatino Linotype" w:hAnsi="Palatino Linotype"/>
          <w:i/>
          <w:color w:val="000000"/>
        </w:rPr>
      </w:pPr>
    </w:p>
    <w:p w:rsidR="0078630A" w:rsidRPr="0094795E" w:rsidRDefault="0078630A" w:rsidP="0078630A">
      <w:pPr>
        <w:spacing w:line="360" w:lineRule="auto"/>
        <w:ind w:left="851" w:right="850"/>
        <w:jc w:val="both"/>
        <w:rPr>
          <w:rFonts w:ascii="Palatino Linotype" w:eastAsia="Times New Roman" w:hAnsi="Palatino Linotype" w:cs="Times New Roman"/>
          <w:b/>
          <w:i/>
          <w:lang w:val="es-ES_tradnl" w:eastAsia="es-ES"/>
        </w:rPr>
      </w:pPr>
      <w:r w:rsidRPr="0094795E">
        <w:rPr>
          <w:rFonts w:ascii="Palatino Linotype" w:hAnsi="Palatino Linotype"/>
          <w:i/>
          <w:color w:val="000000"/>
        </w:rPr>
        <w:t xml:space="preserve">LA SOLICITUD ES QUE SE ME </w:t>
      </w:r>
      <w:r w:rsidRPr="00CF00DE">
        <w:rPr>
          <w:rFonts w:ascii="Palatino Linotype" w:hAnsi="Palatino Linotype"/>
          <w:b/>
          <w:i/>
          <w:color w:val="000000"/>
          <w:u w:val="single"/>
        </w:rPr>
        <w:t>EXPIDAN COPIAS DE LOS EXPEDIENTES</w:t>
      </w:r>
      <w:r w:rsidRPr="0094795E">
        <w:rPr>
          <w:rFonts w:ascii="Palatino Linotype" w:hAnsi="Palatino Linotype"/>
          <w:i/>
          <w:color w:val="000000"/>
        </w:rPr>
        <w:t xml:space="preserve"> DE AMBAS LICENCIAS QUE A CONTINUACION INDICO. ACERCA DE UNA LICENCIA EXPEDIDA EL 20 DE DICIEMBRE DEL 2017 A NOMBRE DE </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CON NUMERO DE EXPEDIENTE</w:t>
      </w:r>
      <w:r w:rsidR="003E489E">
        <w:rPr>
          <w:rFonts w:ascii="Palatino Linotype" w:hAnsi="Palatino Linotype"/>
          <w:i/>
          <w:color w:val="000000"/>
        </w:rPr>
        <w:t xml:space="preserve"> 00043366</w:t>
      </w:r>
      <w:r w:rsidRPr="0094795E">
        <w:rPr>
          <w:rFonts w:ascii="Palatino Linotype" w:hAnsi="Palatino Linotype"/>
          <w:i/>
          <w:color w:val="000000"/>
        </w:rPr>
        <w:t xml:space="preserve">, NUMERO DE TRAMITE </w:t>
      </w:r>
      <w:r w:rsidR="003E489E">
        <w:rPr>
          <w:rFonts w:ascii="Palatino Linotype" w:hAnsi="Palatino Linotype"/>
          <w:i/>
          <w:color w:val="000000"/>
        </w:rPr>
        <w:t xml:space="preserve">0000009423 </w:t>
      </w:r>
      <w:r w:rsidRPr="0094795E">
        <w:rPr>
          <w:rFonts w:ascii="Palatino Linotype" w:hAnsi="Palatino Linotype"/>
          <w:i/>
          <w:color w:val="000000"/>
        </w:rPr>
        <w:t xml:space="preserve">EN LA QUE APARECE LA FIRMA DE EL ING ARMANDO N SUBDIRECTOR DE NORMATIVIDAD COMERCIAL Y EL JEFE DE DEPARTAMENTO DE </w:t>
      </w:r>
      <w:r w:rsidRPr="0094795E">
        <w:rPr>
          <w:rFonts w:ascii="Palatino Linotype" w:hAnsi="Palatino Linotype"/>
          <w:i/>
          <w:color w:val="000000"/>
        </w:rPr>
        <w:lastRenderedPageBreak/>
        <w:t xml:space="preserve">LICENCIAS EL LIC FRANCISCO ESPINOSA OCAÑA, ESTE DOCUMENTO EXPEDIDO DEBE DE CONTAR CON USO DE SUELO COMERCIAL PARA EXPLOTAR EL GIRO DE RESTAURANT BAR CON MUSICA VIVA Y PISTA DE BAILE Y ME CONSTA QUE NO TIENE DICHO USO DE SUELO. NO CUENTA CON MEDIDAS DE PROTECCION CIVIL Y NO CUMPLE CON EL REQUERIMIENTO DE IMPACTO AMBIENTAL, NO TIENE TOMO DE AGUA Y OTRO REQUISITO ES ESTAR AL CORRIENTE CON EL PAGO DEL PREDIAL Y DEBE MAS DE CINCO AÑOS, APROXIMADAMENTE $130,000.00, ADEMAS DE QUE ESTAN OCUPANDO OTRA DIRECCION PARA ENGAÑAR A LAS AUTORIDADES, PUES EN EL DOCUMENTO EXPEDIDO DICE LA DIRECCION DE </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Y EL INMUEBLE EN DONDE ACTUALMENTE ESTAN EXPLOTANDO ESE GIRO ES </w:t>
      </w:r>
      <w:r w:rsidR="00DE226D" w:rsidRPr="00566D41">
        <w:rPr>
          <w:rFonts w:ascii="Palatino Linotype" w:hAnsi="Palatino Linotype"/>
          <w:i/>
          <w:color w:val="000000"/>
          <w:highlight w:val="black"/>
        </w:rPr>
        <w:t>-----------</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NO CUENTA CON NINGÚN DOCUMENTO QUE ACREDITE QUE SU LICENCIA ES LEGAL ADEMAS DE USAR OTRA DIRECCION DE UN INMUEBLE QUE SI TIENE LICENCIA, EL </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ESTA UBICADO EN </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ADEMAS DE QUE EXISTE OTRALICENCIA A NOMBRE DE </w:t>
      </w:r>
      <w:r w:rsidR="00DE226D" w:rsidRPr="00DE226D">
        <w:rPr>
          <w:rFonts w:ascii="Palatino Linotype" w:hAnsi="Palatino Linotype"/>
          <w:i/>
          <w:color w:val="000000"/>
          <w:highlight w:val="black"/>
        </w:rPr>
        <w:t>-------------------------------------</w:t>
      </w:r>
      <w:r w:rsidRPr="0094795E">
        <w:rPr>
          <w:rFonts w:ascii="Palatino Linotype" w:hAnsi="Palatino Linotype"/>
          <w:i/>
          <w:color w:val="000000"/>
        </w:rPr>
        <w:t xml:space="preserve"> EXPEDIDA EL 31 DE DICIEMBRE DEL 2012 CON NUMERO DE EXPEDIENTE </w:t>
      </w:r>
      <w:r w:rsidR="00042902">
        <w:rPr>
          <w:rFonts w:ascii="Palatino Linotype" w:hAnsi="Palatino Linotype"/>
          <w:i/>
          <w:color w:val="000000"/>
        </w:rPr>
        <w:t>00043366</w:t>
      </w:r>
      <w:r w:rsidRPr="0094795E">
        <w:rPr>
          <w:rFonts w:ascii="Palatino Linotype" w:hAnsi="Palatino Linotype"/>
          <w:i/>
          <w:color w:val="000000"/>
        </w:rPr>
        <w:t xml:space="preserve"> Y NUMERO DE FOLIO </w:t>
      </w:r>
      <w:r w:rsidR="00042902">
        <w:rPr>
          <w:rFonts w:ascii="Palatino Linotype" w:eastAsia="Times New Roman" w:hAnsi="Palatino Linotype" w:cs="Times New Roman"/>
          <w:sz w:val="24"/>
          <w:szCs w:val="24"/>
          <w:lang w:val="es-ES_tradnl" w:eastAsia="es-ES"/>
        </w:rPr>
        <w:t>25745</w:t>
      </w:r>
      <w:r w:rsidRPr="0094795E">
        <w:rPr>
          <w:rFonts w:ascii="Palatino Linotype" w:hAnsi="Palatino Linotype"/>
          <w:i/>
          <w:color w:val="000000"/>
        </w:rPr>
        <w:t xml:space="preserve"> AMBAS LICENCIAS NO CUENTAN CON NINGUN DOCUMENTO QUE ACREDITE QUE CUMPLIO CON LOS REQUISITOS DE NORMATIVIDAD COMERCIAL. TENGO FOTOGRAFIAS Y ESCRITOS QUE PUEDO MOSTRAR, PERO TIENEN POCA MEMORIA Y NO LOS </w:t>
      </w:r>
      <w:r w:rsidRPr="0094795E">
        <w:rPr>
          <w:rFonts w:ascii="Palatino Linotype" w:hAnsi="Palatino Linotype"/>
          <w:i/>
          <w:color w:val="000000"/>
        </w:rPr>
        <w:lastRenderedPageBreak/>
        <w:t>PUEDO SUBIR A ESTE PORTA, SI ME DAN UNA CITA CON GUSTO LOS LLEVARE.</w:t>
      </w:r>
      <w:r w:rsidRPr="0094795E">
        <w:rPr>
          <w:rFonts w:ascii="Palatino Linotype" w:eastAsia="Times New Roman" w:hAnsi="Palatino Linotype" w:cs="Times New Roman"/>
          <w:i/>
          <w:lang w:val="es-ES_tradnl" w:eastAsia="es-ES"/>
        </w:rPr>
        <w:t xml:space="preserve">” </w:t>
      </w:r>
      <w:r w:rsidRPr="0094795E">
        <w:rPr>
          <w:rFonts w:ascii="Palatino Linotype" w:eastAsia="Times New Roman" w:hAnsi="Palatino Linotype" w:cs="Times New Roman"/>
          <w:b/>
          <w:i/>
          <w:lang w:val="es-ES_tradnl" w:eastAsia="es-ES"/>
        </w:rPr>
        <w:t>[Sic]</w:t>
      </w:r>
    </w:p>
    <w:p w:rsidR="0078630A" w:rsidRPr="0078630A" w:rsidRDefault="0078630A" w:rsidP="0078630A">
      <w:pPr>
        <w:spacing w:before="240" w:after="0" w:line="360" w:lineRule="auto"/>
        <w:ind w:left="360" w:right="49"/>
        <w:contextualSpacing/>
        <w:jc w:val="both"/>
        <w:rPr>
          <w:rFonts w:ascii="Palatino Linotype" w:hAnsi="Palatino Linotype" w:cs="Arial"/>
          <w:sz w:val="24"/>
          <w:szCs w:val="24"/>
        </w:rPr>
      </w:pPr>
    </w:p>
    <w:p w:rsidR="0078630A" w:rsidRDefault="0078630A" w:rsidP="00380712">
      <w:pPr>
        <w:numPr>
          <w:ilvl w:val="0"/>
          <w:numId w:val="1"/>
        </w:numPr>
        <w:spacing w:before="240" w:after="0" w:line="360" w:lineRule="auto"/>
        <w:ind w:right="49"/>
        <w:contextualSpacing/>
        <w:jc w:val="both"/>
        <w:rPr>
          <w:rFonts w:ascii="Palatino Linotype" w:hAnsi="Palatino Linotype" w:cs="Arial"/>
          <w:sz w:val="24"/>
          <w:szCs w:val="24"/>
          <w:lang w:val="es-ES_tradnl"/>
        </w:rPr>
      </w:pPr>
      <w:r w:rsidRPr="0078630A">
        <w:rPr>
          <w:rFonts w:ascii="Palatino Linotype" w:hAnsi="Palatino Linotype" w:cs="Arial"/>
          <w:sz w:val="24"/>
          <w:szCs w:val="24"/>
          <w:lang w:val="es-ES_tradnl"/>
        </w:rPr>
        <w:t xml:space="preserve">Luego entonces </w:t>
      </w:r>
      <w:r>
        <w:rPr>
          <w:rFonts w:ascii="Palatino Linotype" w:hAnsi="Palatino Linotype" w:cs="Arial"/>
          <w:sz w:val="24"/>
          <w:szCs w:val="24"/>
          <w:lang w:val="es-ES_tradnl"/>
        </w:rPr>
        <w:t>la ponencia resolutora identificó de forma objetiva los planteamientos que el particular hace valer, consistentes en:</w:t>
      </w:r>
    </w:p>
    <w:p w:rsidR="0078630A" w:rsidRDefault="0078630A" w:rsidP="0078630A">
      <w:pPr>
        <w:spacing w:before="240" w:after="0" w:line="360" w:lineRule="auto"/>
        <w:ind w:left="360" w:right="616"/>
        <w:contextualSpacing/>
        <w:jc w:val="both"/>
        <w:rPr>
          <w:rFonts w:ascii="Palatino Linotype" w:hAnsi="Palatino Linotype" w:cs="Arial"/>
          <w:sz w:val="24"/>
          <w:szCs w:val="24"/>
          <w:lang w:val="es-ES_tradnl"/>
        </w:rPr>
      </w:pPr>
    </w:p>
    <w:p w:rsidR="0078630A" w:rsidRPr="0078630A" w:rsidRDefault="0078630A" w:rsidP="0078630A">
      <w:pPr>
        <w:numPr>
          <w:ilvl w:val="0"/>
          <w:numId w:val="5"/>
        </w:numPr>
        <w:spacing w:after="0" w:line="360" w:lineRule="auto"/>
        <w:ind w:right="616"/>
        <w:jc w:val="both"/>
        <w:rPr>
          <w:rFonts w:ascii="Palatino Linotype" w:eastAsia="Times New Roman" w:hAnsi="Palatino Linotype" w:cs="Times New Roman"/>
          <w:sz w:val="24"/>
          <w:szCs w:val="24"/>
          <w:lang w:val="es-ES_tradnl" w:eastAsia="es-ES"/>
        </w:rPr>
      </w:pPr>
      <w:r w:rsidRPr="0078630A">
        <w:rPr>
          <w:rFonts w:ascii="Palatino Linotype" w:eastAsia="Times New Roman" w:hAnsi="Palatino Linotype" w:cs="Times New Roman"/>
          <w:sz w:val="24"/>
          <w:szCs w:val="24"/>
          <w:lang w:val="es-ES_tradnl" w:eastAsia="es-ES"/>
        </w:rPr>
        <w:t xml:space="preserve">El o los documentos donde conste el trámite y/o respuestas a los escritos presentados por </w:t>
      </w:r>
      <w:r w:rsidRPr="0078630A">
        <w:rPr>
          <w:rFonts w:ascii="Palatino Linotype" w:eastAsia="Times New Roman" w:hAnsi="Palatino Linotype" w:cs="Times New Roman"/>
          <w:b/>
          <w:sz w:val="24"/>
          <w:szCs w:val="24"/>
          <w:lang w:val="es-ES_tradnl" w:eastAsia="es-ES"/>
        </w:rPr>
        <w:t xml:space="preserve">El Recurrente, </w:t>
      </w:r>
      <w:r w:rsidRPr="0078630A">
        <w:rPr>
          <w:rFonts w:ascii="Palatino Linotype" w:eastAsia="Times New Roman" w:hAnsi="Palatino Linotype" w:cs="Times New Roman"/>
          <w:sz w:val="24"/>
          <w:szCs w:val="24"/>
          <w:lang w:val="es-ES_tradnl" w:eastAsia="es-ES"/>
        </w:rPr>
        <w:t xml:space="preserve">el día veinticuatro de abril de dos mil dieciocho. </w:t>
      </w:r>
    </w:p>
    <w:p w:rsidR="0078630A" w:rsidRPr="0078630A" w:rsidRDefault="0078630A" w:rsidP="0078630A">
      <w:pPr>
        <w:numPr>
          <w:ilvl w:val="0"/>
          <w:numId w:val="5"/>
        </w:numPr>
        <w:spacing w:after="0" w:line="360" w:lineRule="auto"/>
        <w:ind w:right="616"/>
        <w:jc w:val="both"/>
        <w:rPr>
          <w:rFonts w:ascii="Palatino Linotype" w:eastAsia="Times New Roman" w:hAnsi="Palatino Linotype" w:cs="Times New Roman"/>
          <w:sz w:val="24"/>
          <w:szCs w:val="24"/>
          <w:lang w:val="es-ES_tradnl" w:eastAsia="es-ES"/>
        </w:rPr>
      </w:pPr>
      <w:r w:rsidRPr="0078630A">
        <w:rPr>
          <w:rFonts w:ascii="Palatino Linotype" w:eastAsia="Times New Roman" w:hAnsi="Palatino Linotype" w:cs="Times New Roman"/>
          <w:sz w:val="24"/>
          <w:szCs w:val="24"/>
          <w:lang w:val="es-ES_tradnl" w:eastAsia="es-ES"/>
        </w:rPr>
        <w:t xml:space="preserve">Expediente con número </w:t>
      </w:r>
      <w:r w:rsidR="00266507">
        <w:rPr>
          <w:rFonts w:ascii="Palatino Linotype" w:hAnsi="Palatino Linotype"/>
          <w:i/>
          <w:color w:val="000000"/>
        </w:rPr>
        <w:t>00043366</w:t>
      </w:r>
      <w:r w:rsidRPr="0078630A">
        <w:rPr>
          <w:rFonts w:ascii="Palatino Linotype" w:eastAsia="Times New Roman" w:hAnsi="Palatino Linotype" w:cs="Times New Roman"/>
          <w:color w:val="000000"/>
          <w:sz w:val="24"/>
          <w:szCs w:val="24"/>
          <w:lang w:val="es-ES" w:eastAsia="es-ES"/>
        </w:rPr>
        <w:t xml:space="preserve"> formado con motivo de la licencia expedida a favor del C. </w:t>
      </w:r>
      <w:r w:rsidR="00DE226D" w:rsidRPr="00DE226D">
        <w:rPr>
          <w:rFonts w:ascii="Palatino Linotype" w:eastAsia="Times New Roman" w:hAnsi="Palatino Linotype" w:cs="Times New Roman"/>
          <w:color w:val="000000"/>
          <w:sz w:val="24"/>
          <w:szCs w:val="24"/>
          <w:highlight w:val="black"/>
          <w:lang w:val="es-ES" w:eastAsia="es-ES"/>
        </w:rPr>
        <w:t>------</w:t>
      </w:r>
      <w:r w:rsidR="00DE226D">
        <w:rPr>
          <w:rFonts w:ascii="Palatino Linotype" w:eastAsia="Times New Roman" w:hAnsi="Palatino Linotype" w:cs="Times New Roman"/>
          <w:color w:val="000000"/>
          <w:sz w:val="24"/>
          <w:szCs w:val="24"/>
          <w:highlight w:val="black"/>
          <w:lang w:val="es-ES" w:eastAsia="es-ES"/>
        </w:rPr>
        <w:t>-----</w:t>
      </w:r>
      <w:r w:rsidR="00DE226D" w:rsidRPr="00DE226D">
        <w:rPr>
          <w:rFonts w:ascii="Palatino Linotype" w:eastAsia="Times New Roman" w:hAnsi="Palatino Linotype" w:cs="Times New Roman"/>
          <w:color w:val="000000"/>
          <w:sz w:val="24"/>
          <w:szCs w:val="24"/>
          <w:highlight w:val="black"/>
          <w:lang w:val="es-ES" w:eastAsia="es-ES"/>
        </w:rPr>
        <w:t>-----------------</w:t>
      </w:r>
      <w:r w:rsidRPr="0078630A">
        <w:rPr>
          <w:rFonts w:ascii="Palatino Linotype" w:eastAsia="Times New Roman" w:hAnsi="Palatino Linotype" w:cs="Times New Roman"/>
          <w:color w:val="000000"/>
          <w:sz w:val="24"/>
          <w:szCs w:val="24"/>
          <w:lang w:val="es-ES" w:eastAsia="es-ES"/>
        </w:rPr>
        <w:t xml:space="preserve">. </w:t>
      </w:r>
    </w:p>
    <w:p w:rsidR="0078630A" w:rsidRPr="0078630A" w:rsidRDefault="0078630A" w:rsidP="0078630A">
      <w:pPr>
        <w:numPr>
          <w:ilvl w:val="0"/>
          <w:numId w:val="5"/>
        </w:numPr>
        <w:spacing w:after="0" w:line="360" w:lineRule="auto"/>
        <w:ind w:right="616"/>
        <w:jc w:val="both"/>
        <w:rPr>
          <w:rFonts w:ascii="Palatino Linotype" w:eastAsia="Times New Roman" w:hAnsi="Palatino Linotype" w:cs="Times New Roman"/>
          <w:sz w:val="24"/>
          <w:szCs w:val="24"/>
          <w:lang w:val="es-ES_tradnl" w:eastAsia="es-ES"/>
        </w:rPr>
      </w:pPr>
      <w:r w:rsidRPr="0078630A">
        <w:rPr>
          <w:rFonts w:ascii="Palatino Linotype" w:eastAsia="Times New Roman" w:hAnsi="Palatino Linotype" w:cs="Times New Roman"/>
          <w:color w:val="000000"/>
          <w:sz w:val="24"/>
          <w:szCs w:val="24"/>
          <w:lang w:val="es-ES" w:eastAsia="es-ES"/>
        </w:rPr>
        <w:t xml:space="preserve">Expediente con número </w:t>
      </w:r>
      <w:r w:rsidR="00266507">
        <w:rPr>
          <w:rFonts w:ascii="Palatino Linotype" w:eastAsia="Times New Roman" w:hAnsi="Palatino Linotype" w:cs="Times New Roman"/>
          <w:color w:val="000000"/>
          <w:sz w:val="24"/>
          <w:szCs w:val="24"/>
          <w:lang w:val="es-ES" w:eastAsia="es-ES"/>
        </w:rPr>
        <w:t>00039260</w:t>
      </w:r>
      <w:r w:rsidRPr="0078630A">
        <w:rPr>
          <w:rFonts w:ascii="Palatino Linotype" w:eastAsia="Times New Roman" w:hAnsi="Palatino Linotype" w:cs="Times New Roman"/>
          <w:color w:val="000000"/>
          <w:sz w:val="24"/>
          <w:szCs w:val="24"/>
          <w:lang w:val="es-ES" w:eastAsia="es-ES"/>
        </w:rPr>
        <w:t xml:space="preserve"> formado con motivo de la licencia expedida a favor del C. </w:t>
      </w:r>
      <w:r w:rsidR="00DE226D" w:rsidRPr="00DE226D">
        <w:rPr>
          <w:rFonts w:ascii="Palatino Linotype" w:eastAsia="Times New Roman" w:hAnsi="Palatino Linotype" w:cs="Times New Roman"/>
          <w:color w:val="000000"/>
          <w:sz w:val="24"/>
          <w:szCs w:val="24"/>
          <w:highlight w:val="black"/>
          <w:lang w:val="es-ES" w:eastAsia="es-ES"/>
        </w:rPr>
        <w:t>----------------------------</w:t>
      </w:r>
      <w:r w:rsidRPr="0078630A">
        <w:rPr>
          <w:rFonts w:ascii="Palatino Linotype" w:eastAsia="Times New Roman" w:hAnsi="Palatino Linotype" w:cs="Times New Roman"/>
          <w:color w:val="000000"/>
          <w:sz w:val="24"/>
          <w:szCs w:val="24"/>
          <w:lang w:val="es-ES" w:eastAsia="es-ES"/>
        </w:rPr>
        <w:t xml:space="preserve">. </w:t>
      </w:r>
    </w:p>
    <w:p w:rsidR="0078630A" w:rsidRPr="0078630A" w:rsidRDefault="0078630A" w:rsidP="0078630A">
      <w:pPr>
        <w:spacing w:before="240" w:after="0" w:line="360" w:lineRule="auto"/>
        <w:ind w:left="360" w:right="49"/>
        <w:contextualSpacing/>
        <w:jc w:val="both"/>
        <w:rPr>
          <w:rFonts w:ascii="Palatino Linotype" w:hAnsi="Palatino Linotype" w:cs="Arial"/>
          <w:sz w:val="24"/>
          <w:szCs w:val="24"/>
          <w:lang w:val="es-ES_tradnl"/>
        </w:rPr>
      </w:pPr>
    </w:p>
    <w:p w:rsidR="0091051F" w:rsidRPr="00BF525C" w:rsidRDefault="0078630A" w:rsidP="00380712">
      <w:pPr>
        <w:numPr>
          <w:ilvl w:val="0"/>
          <w:numId w:val="1"/>
        </w:numPr>
        <w:spacing w:before="240" w:after="0" w:line="360" w:lineRule="auto"/>
        <w:ind w:right="49"/>
        <w:contextualSpacing/>
        <w:jc w:val="both"/>
        <w:rPr>
          <w:rFonts w:ascii="Palatino Linotype" w:hAnsi="Palatino Linotype" w:cs="Arial"/>
          <w:b/>
          <w:i/>
          <w:sz w:val="24"/>
          <w:szCs w:val="24"/>
        </w:rPr>
      </w:pPr>
      <w:r>
        <w:rPr>
          <w:rFonts w:ascii="Palatino Linotype" w:hAnsi="Palatino Linotype" w:cs="Arial"/>
          <w:sz w:val="24"/>
          <w:szCs w:val="24"/>
          <w:lang w:val="es-ES_tradnl"/>
        </w:rPr>
        <w:t>Posteriormente e</w:t>
      </w:r>
      <w:r w:rsidR="00380712" w:rsidRPr="00380712">
        <w:rPr>
          <w:rFonts w:ascii="Palatino Linotype" w:hAnsi="Palatino Linotype" w:cs="Arial"/>
          <w:sz w:val="24"/>
          <w:szCs w:val="24"/>
          <w:lang w:val="es-ES_tradnl"/>
        </w:rPr>
        <w:t xml:space="preserve">l </w:t>
      </w:r>
      <w:r w:rsidR="00380712" w:rsidRPr="00380712">
        <w:rPr>
          <w:rFonts w:ascii="Palatino Linotype" w:hAnsi="Palatino Linotype" w:cs="Arial"/>
          <w:b/>
          <w:sz w:val="24"/>
          <w:szCs w:val="24"/>
          <w:lang w:val="es-ES_tradnl"/>
        </w:rPr>
        <w:t>SUJETO OBLIGADO</w:t>
      </w:r>
      <w:r w:rsidR="00380712" w:rsidRPr="00380712">
        <w:rPr>
          <w:rFonts w:ascii="Palatino Linotype" w:hAnsi="Palatino Linotype" w:cs="Arial"/>
          <w:sz w:val="24"/>
          <w:szCs w:val="24"/>
          <w:lang w:val="es-ES_tradnl"/>
        </w:rPr>
        <w:t xml:space="preserve"> proporcionó como respuesta </w:t>
      </w:r>
      <w:r w:rsidR="0091051F">
        <w:rPr>
          <w:rFonts w:ascii="Palatino Linotype" w:hAnsi="Palatino Linotype" w:cs="Arial"/>
          <w:sz w:val="24"/>
          <w:szCs w:val="24"/>
          <w:lang w:val="es-ES_tradnl"/>
        </w:rPr>
        <w:t>a la solicitud</w:t>
      </w:r>
      <w:r w:rsidR="00380712" w:rsidRPr="00380712">
        <w:rPr>
          <w:rFonts w:ascii="Palatino Linotype" w:hAnsi="Palatino Linotype" w:cs="Arial"/>
          <w:sz w:val="24"/>
          <w:szCs w:val="24"/>
          <w:lang w:val="es-ES_tradnl"/>
        </w:rPr>
        <w:t xml:space="preserve"> de información </w:t>
      </w:r>
      <w:r w:rsidR="00BF525C">
        <w:rPr>
          <w:rFonts w:ascii="Palatino Linotype" w:hAnsi="Palatino Linotype" w:cs="Arial"/>
          <w:sz w:val="24"/>
          <w:szCs w:val="24"/>
          <w:lang w:val="es-ES_tradnl"/>
        </w:rPr>
        <w:t>lo siguiente:</w:t>
      </w:r>
    </w:p>
    <w:p w:rsidR="00BF525C" w:rsidRDefault="00D80553" w:rsidP="00BF525C">
      <w:pPr>
        <w:spacing w:before="240" w:after="0" w:line="360" w:lineRule="auto"/>
        <w:ind w:left="360" w:right="49"/>
        <w:contextualSpacing/>
        <w:jc w:val="center"/>
        <w:rPr>
          <w:rFonts w:ascii="Palatino Linotype" w:hAnsi="Palatino Linotype" w:cs="Arial"/>
          <w:sz w:val="24"/>
          <w:szCs w:val="24"/>
          <w:lang w:val="es-ES_tradnl"/>
        </w:rPr>
      </w:pPr>
      <w:r w:rsidRPr="00D80553">
        <w:rPr>
          <w:rFonts w:ascii="Palatino Linotype" w:hAnsi="Palatino Linotype" w:cs="Arial"/>
          <w:noProof/>
          <w:sz w:val="24"/>
          <w:szCs w:val="24"/>
          <w:lang w:eastAsia="es-MX"/>
        </w:rPr>
        <w:lastRenderedPageBreak/>
        <w:drawing>
          <wp:inline distT="0" distB="0" distL="0" distR="0">
            <wp:extent cx="5612130" cy="56010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601005"/>
                    </a:xfrm>
                    <a:prstGeom prst="rect">
                      <a:avLst/>
                    </a:prstGeom>
                    <a:noFill/>
                    <a:ln>
                      <a:noFill/>
                    </a:ln>
                  </pic:spPr>
                </pic:pic>
              </a:graphicData>
            </a:graphic>
          </wp:inline>
        </w:drawing>
      </w:r>
    </w:p>
    <w:p w:rsidR="00923449" w:rsidRDefault="00923449" w:rsidP="00923449">
      <w:pPr>
        <w:spacing w:before="240" w:after="0" w:line="360" w:lineRule="auto"/>
        <w:ind w:left="360" w:right="49"/>
        <w:contextualSpacing/>
        <w:jc w:val="both"/>
        <w:rPr>
          <w:rFonts w:ascii="Palatino Linotype" w:hAnsi="Palatino Linotype" w:cs="Arial"/>
          <w:sz w:val="24"/>
          <w:szCs w:val="24"/>
          <w:lang w:val="es-ES_tradnl"/>
        </w:rPr>
      </w:pPr>
    </w:p>
    <w:p w:rsidR="00380712" w:rsidRPr="00380712" w:rsidRDefault="00380712" w:rsidP="00380712">
      <w:pPr>
        <w:numPr>
          <w:ilvl w:val="0"/>
          <w:numId w:val="1"/>
        </w:numPr>
        <w:spacing w:before="240" w:after="0" w:line="360" w:lineRule="auto"/>
        <w:ind w:right="49"/>
        <w:contextualSpacing/>
        <w:jc w:val="both"/>
        <w:rPr>
          <w:rFonts w:ascii="Palatino Linotype" w:hAnsi="Palatino Linotype" w:cs="Arial"/>
          <w:sz w:val="24"/>
          <w:szCs w:val="24"/>
          <w:lang w:val="es-ES_tradnl"/>
        </w:rPr>
      </w:pPr>
      <w:r w:rsidRPr="00380712">
        <w:rPr>
          <w:rFonts w:ascii="Palatino Linotype" w:hAnsi="Palatino Linotype" w:cs="Arial"/>
          <w:sz w:val="24"/>
          <w:szCs w:val="24"/>
          <w:lang w:val="es-ES_tradnl"/>
        </w:rPr>
        <w:t xml:space="preserve">Por lo que corresponde al sentido de la Resolución puntualmente determina </w:t>
      </w:r>
      <w:r w:rsidR="00BF525C">
        <w:rPr>
          <w:rFonts w:ascii="Palatino Linotype" w:hAnsi="Palatino Linotype" w:cs="Arial"/>
          <w:sz w:val="24"/>
          <w:szCs w:val="24"/>
          <w:lang w:val="es-ES_tradnl"/>
        </w:rPr>
        <w:t>en su resolutivo Primero</w:t>
      </w:r>
      <w:r w:rsidRPr="00380712">
        <w:rPr>
          <w:rFonts w:ascii="Palatino Linotype" w:hAnsi="Palatino Linotype" w:cs="Arial"/>
          <w:sz w:val="24"/>
          <w:szCs w:val="24"/>
          <w:lang w:val="es-ES_tradnl"/>
        </w:rPr>
        <w:t xml:space="preserve"> </w:t>
      </w:r>
      <w:r w:rsidR="00BF525C" w:rsidRPr="003D5164">
        <w:rPr>
          <w:rFonts w:ascii="Palatino Linotype" w:hAnsi="Palatino Linotype" w:cs="Arial"/>
          <w:b/>
          <w:sz w:val="24"/>
          <w:szCs w:val="24"/>
          <w:lang w:val="es-ES_tradnl"/>
        </w:rPr>
        <w:t>MODIFICAR</w:t>
      </w:r>
      <w:r w:rsidR="003D5164">
        <w:rPr>
          <w:rFonts w:ascii="Palatino Linotype" w:hAnsi="Palatino Linotype" w:cs="Arial"/>
          <w:sz w:val="24"/>
          <w:szCs w:val="24"/>
          <w:lang w:val="es-ES_tradnl"/>
        </w:rPr>
        <w:t xml:space="preserve"> la</w:t>
      </w:r>
      <w:r w:rsidRPr="00380712">
        <w:rPr>
          <w:rFonts w:ascii="Palatino Linotype" w:hAnsi="Palatino Linotype" w:cs="Arial"/>
          <w:sz w:val="24"/>
          <w:szCs w:val="24"/>
          <w:lang w:val="es-ES_tradnl"/>
        </w:rPr>
        <w:t xml:space="preserve"> respuesta emitida por el S</w:t>
      </w:r>
      <w:r w:rsidR="003D5164">
        <w:rPr>
          <w:rFonts w:ascii="Palatino Linotype" w:hAnsi="Palatino Linotype" w:cs="Arial"/>
          <w:sz w:val="24"/>
          <w:szCs w:val="24"/>
          <w:lang w:val="es-ES_tradnl"/>
        </w:rPr>
        <w:t>ujeto Obligado, correspondiente</w:t>
      </w:r>
      <w:r w:rsidRPr="00380712">
        <w:rPr>
          <w:rFonts w:ascii="Palatino Linotype" w:hAnsi="Palatino Linotype" w:cs="Arial"/>
          <w:sz w:val="24"/>
          <w:szCs w:val="24"/>
          <w:lang w:val="es-ES_tradnl"/>
        </w:rPr>
        <w:t xml:space="preserve"> a la</w:t>
      </w:r>
      <w:r w:rsidR="003D5164">
        <w:rPr>
          <w:rFonts w:ascii="Palatino Linotype" w:hAnsi="Palatino Linotype" w:cs="Arial"/>
          <w:sz w:val="24"/>
          <w:szCs w:val="24"/>
          <w:lang w:val="es-ES_tradnl"/>
        </w:rPr>
        <w:t xml:space="preserve"> solicitud</w:t>
      </w:r>
      <w:r w:rsidRPr="00380712">
        <w:rPr>
          <w:rFonts w:ascii="Palatino Linotype" w:eastAsia="Times New Roman" w:hAnsi="Palatino Linotype" w:cs="Arial"/>
          <w:sz w:val="24"/>
          <w:szCs w:val="24"/>
          <w:lang w:val="es-ES" w:eastAsia="es-ES"/>
        </w:rPr>
        <w:t xml:space="preserve"> </w:t>
      </w:r>
      <w:r w:rsidRPr="00380712">
        <w:rPr>
          <w:rFonts w:ascii="Palatino Linotype" w:hAnsi="Palatino Linotype" w:cs="Arial"/>
          <w:sz w:val="24"/>
          <w:szCs w:val="24"/>
          <w:lang w:val="es-ES_tradnl"/>
        </w:rPr>
        <w:t xml:space="preserve">de información </w:t>
      </w:r>
      <w:r w:rsidR="003D5164">
        <w:rPr>
          <w:rFonts w:ascii="Palatino Linotype" w:hAnsi="Palatino Linotype" w:cs="Arial"/>
          <w:sz w:val="24"/>
          <w:szCs w:val="24"/>
          <w:lang w:val="es-ES_tradnl"/>
        </w:rPr>
        <w:t>número</w:t>
      </w:r>
      <w:r w:rsidRPr="00380712">
        <w:rPr>
          <w:rFonts w:ascii="Palatino Linotype" w:hAnsi="Palatino Linotype" w:cs="Arial"/>
          <w:sz w:val="24"/>
          <w:szCs w:val="24"/>
          <w:lang w:val="es-ES_tradnl"/>
        </w:rPr>
        <w:t xml:space="preserve"> </w:t>
      </w:r>
      <w:r w:rsidR="003D5164">
        <w:rPr>
          <w:rFonts w:ascii="Palatino Linotype" w:eastAsia="Times New Roman" w:hAnsi="Palatino Linotype" w:cs="Arial"/>
          <w:b/>
          <w:sz w:val="24"/>
          <w:szCs w:val="24"/>
          <w:lang w:eastAsia="es-MX"/>
        </w:rPr>
        <w:lastRenderedPageBreak/>
        <w:t>00312/NAUCALPA</w:t>
      </w:r>
      <w:r w:rsidRPr="00380712">
        <w:rPr>
          <w:rFonts w:ascii="Palatino Linotype" w:eastAsia="Times New Roman" w:hAnsi="Palatino Linotype" w:cs="Arial"/>
          <w:b/>
          <w:sz w:val="24"/>
          <w:szCs w:val="24"/>
          <w:lang w:eastAsia="es-MX"/>
        </w:rPr>
        <w:t xml:space="preserve">/IP/2018 </w:t>
      </w:r>
      <w:r w:rsidRPr="00380712">
        <w:rPr>
          <w:rFonts w:ascii="Palatino Linotype" w:hAnsi="Palatino Linotype" w:cs="Arial"/>
          <w:sz w:val="24"/>
          <w:szCs w:val="24"/>
          <w:lang w:val="es-ES_tradnl"/>
        </w:rPr>
        <w:t xml:space="preserve">y se Ordena hacer entrega </w:t>
      </w:r>
      <w:r w:rsidR="003D5164" w:rsidRPr="003827B4">
        <w:rPr>
          <w:rFonts w:ascii="Palatino Linotype" w:hAnsi="Palatino Linotype" w:cs="Arial"/>
          <w:sz w:val="24"/>
          <w:szCs w:val="24"/>
        </w:rPr>
        <w:t xml:space="preserve">vía </w:t>
      </w:r>
      <w:r w:rsidR="003D5164" w:rsidRPr="003827B4">
        <w:rPr>
          <w:rFonts w:ascii="Palatino Linotype" w:hAnsi="Palatino Linotype" w:cs="Arial"/>
          <w:b/>
          <w:sz w:val="24"/>
          <w:szCs w:val="24"/>
        </w:rPr>
        <w:t>Consulta Directa,</w:t>
      </w:r>
      <w:r w:rsidR="003D5164" w:rsidRPr="003827B4">
        <w:rPr>
          <w:rFonts w:ascii="Palatino Linotype" w:hAnsi="Palatino Linotype" w:cs="Arial"/>
          <w:sz w:val="24"/>
          <w:szCs w:val="24"/>
        </w:rPr>
        <w:t xml:space="preserve"> en versión pública de ser procedente</w:t>
      </w:r>
      <w:r w:rsidR="003D5164" w:rsidRPr="00380712">
        <w:rPr>
          <w:rFonts w:ascii="Palatino Linotype" w:hAnsi="Palatino Linotype" w:cs="Arial"/>
          <w:sz w:val="24"/>
          <w:szCs w:val="24"/>
          <w:lang w:val="es-ES_tradnl"/>
        </w:rPr>
        <w:t xml:space="preserve"> </w:t>
      </w:r>
      <w:r w:rsidRPr="00380712">
        <w:rPr>
          <w:rFonts w:ascii="Palatino Linotype" w:hAnsi="Palatino Linotype" w:cs="Arial"/>
          <w:sz w:val="24"/>
          <w:szCs w:val="24"/>
          <w:lang w:val="es-ES_tradnl"/>
        </w:rPr>
        <w:t>de lo siguiente:</w:t>
      </w:r>
    </w:p>
    <w:p w:rsidR="003D5164" w:rsidRPr="003D5164" w:rsidRDefault="003D5164" w:rsidP="003D5164">
      <w:pPr>
        <w:pStyle w:val="Prrafodelista"/>
        <w:numPr>
          <w:ilvl w:val="0"/>
          <w:numId w:val="4"/>
        </w:numPr>
        <w:autoSpaceDE w:val="0"/>
        <w:autoSpaceDN w:val="0"/>
        <w:adjustRightInd w:val="0"/>
        <w:spacing w:before="240" w:after="0" w:line="360" w:lineRule="auto"/>
        <w:ind w:left="709" w:right="616" w:hanging="349"/>
        <w:contextualSpacing w:val="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w:t>
      </w:r>
      <w:r w:rsidRPr="003D5164">
        <w:rPr>
          <w:rFonts w:ascii="Palatino Linotype" w:eastAsia="Times New Roman" w:hAnsi="Palatino Linotype" w:cs="Arial"/>
          <w:sz w:val="24"/>
          <w:szCs w:val="24"/>
          <w:lang w:val="es-ES" w:eastAsia="es-ES"/>
        </w:rPr>
        <w:t xml:space="preserve">El o los documentos donde conste el trámite y/o respuestas a los escritos presentados por </w:t>
      </w:r>
      <w:r w:rsidRPr="003D5164">
        <w:rPr>
          <w:rFonts w:ascii="Palatino Linotype" w:eastAsia="Times New Roman" w:hAnsi="Palatino Linotype" w:cs="Arial"/>
          <w:b/>
          <w:sz w:val="24"/>
          <w:szCs w:val="24"/>
          <w:lang w:val="es-ES" w:eastAsia="es-ES"/>
        </w:rPr>
        <w:t xml:space="preserve">El Recurrente, </w:t>
      </w:r>
      <w:r w:rsidRPr="003D5164">
        <w:rPr>
          <w:rFonts w:ascii="Palatino Linotype" w:eastAsia="Times New Roman" w:hAnsi="Palatino Linotype" w:cs="Arial"/>
          <w:sz w:val="24"/>
          <w:szCs w:val="24"/>
          <w:lang w:val="es-ES" w:eastAsia="es-ES"/>
        </w:rPr>
        <w:t xml:space="preserve">el día veinticuatro de abril de dos mil dieciocho. </w:t>
      </w:r>
    </w:p>
    <w:p w:rsidR="003D5164" w:rsidRPr="003D5164" w:rsidRDefault="003D5164" w:rsidP="003D5164">
      <w:pPr>
        <w:numPr>
          <w:ilvl w:val="0"/>
          <w:numId w:val="4"/>
        </w:numPr>
        <w:autoSpaceDE w:val="0"/>
        <w:autoSpaceDN w:val="0"/>
        <w:adjustRightInd w:val="0"/>
        <w:spacing w:before="240" w:after="0" w:line="360" w:lineRule="auto"/>
        <w:ind w:left="709" w:right="616" w:hanging="349"/>
        <w:jc w:val="both"/>
        <w:rPr>
          <w:rFonts w:ascii="Palatino Linotype" w:eastAsia="Times New Roman" w:hAnsi="Palatino Linotype" w:cs="Arial"/>
          <w:sz w:val="24"/>
          <w:szCs w:val="24"/>
          <w:lang w:val="es-ES" w:eastAsia="es-ES"/>
        </w:rPr>
      </w:pPr>
      <w:r w:rsidRPr="003D5164">
        <w:rPr>
          <w:rFonts w:ascii="Palatino Linotype" w:eastAsia="Times New Roman" w:hAnsi="Palatino Linotype" w:cs="Arial"/>
          <w:sz w:val="24"/>
          <w:szCs w:val="24"/>
          <w:lang w:val="es-ES" w:eastAsia="es-ES"/>
        </w:rPr>
        <w:t xml:space="preserve">Expediente con número </w:t>
      </w:r>
      <w:r w:rsidR="00266507">
        <w:rPr>
          <w:rFonts w:ascii="Palatino Linotype" w:hAnsi="Palatino Linotype"/>
          <w:i/>
          <w:color w:val="000000"/>
        </w:rPr>
        <w:t>00043366</w:t>
      </w:r>
      <w:r w:rsidRPr="003D5164">
        <w:rPr>
          <w:rFonts w:ascii="Palatino Linotype" w:eastAsia="Times New Roman" w:hAnsi="Palatino Linotype" w:cs="Times New Roman"/>
          <w:color w:val="000000"/>
          <w:sz w:val="24"/>
          <w:szCs w:val="24"/>
          <w:lang w:val="es-ES" w:eastAsia="es-ES"/>
        </w:rPr>
        <w:t xml:space="preserve"> formado con motivo de la licencia expedida a favor del ciudadano referido en la solicitud de información. </w:t>
      </w:r>
    </w:p>
    <w:p w:rsidR="003D5164" w:rsidRPr="003D5164" w:rsidRDefault="003D5164" w:rsidP="003D5164">
      <w:pPr>
        <w:numPr>
          <w:ilvl w:val="0"/>
          <w:numId w:val="4"/>
        </w:numPr>
        <w:autoSpaceDE w:val="0"/>
        <w:autoSpaceDN w:val="0"/>
        <w:adjustRightInd w:val="0"/>
        <w:spacing w:before="240" w:after="0" w:line="360" w:lineRule="auto"/>
        <w:ind w:left="709" w:right="616" w:hanging="349"/>
        <w:jc w:val="both"/>
        <w:rPr>
          <w:rFonts w:ascii="Palatino Linotype" w:eastAsia="Times New Roman" w:hAnsi="Palatino Linotype" w:cs="Arial"/>
          <w:sz w:val="24"/>
          <w:szCs w:val="24"/>
          <w:lang w:val="es-ES" w:eastAsia="es-ES"/>
        </w:rPr>
      </w:pPr>
      <w:r w:rsidRPr="003D5164">
        <w:rPr>
          <w:rFonts w:ascii="Palatino Linotype" w:eastAsia="Times New Roman" w:hAnsi="Palatino Linotype" w:cs="Arial"/>
          <w:sz w:val="24"/>
          <w:szCs w:val="24"/>
          <w:lang w:val="es-ES" w:eastAsia="es-ES"/>
        </w:rPr>
        <w:t xml:space="preserve">Expediente con número </w:t>
      </w:r>
      <w:r w:rsidR="00266507">
        <w:rPr>
          <w:rFonts w:ascii="Palatino Linotype" w:eastAsia="Times New Roman" w:hAnsi="Palatino Linotype" w:cs="Times New Roman"/>
          <w:color w:val="000000"/>
          <w:sz w:val="24"/>
          <w:szCs w:val="24"/>
          <w:lang w:val="es-ES" w:eastAsia="es-ES"/>
        </w:rPr>
        <w:t>00039260</w:t>
      </w:r>
      <w:r w:rsidRPr="003D5164">
        <w:rPr>
          <w:rFonts w:ascii="Palatino Linotype" w:eastAsia="Times New Roman" w:hAnsi="Palatino Linotype" w:cs="Times New Roman"/>
          <w:color w:val="000000"/>
          <w:sz w:val="24"/>
          <w:szCs w:val="24"/>
          <w:lang w:val="es-ES" w:eastAsia="es-ES"/>
        </w:rPr>
        <w:t xml:space="preserve"> formado con motivo de la licencia </w:t>
      </w:r>
      <w:r>
        <w:rPr>
          <w:rFonts w:ascii="Palatino Linotype" w:eastAsia="Times New Roman" w:hAnsi="Palatino Linotype" w:cs="Times New Roman"/>
          <w:color w:val="000000"/>
          <w:sz w:val="24"/>
          <w:szCs w:val="24"/>
          <w:lang w:val="es-ES" w:eastAsia="es-ES"/>
        </w:rPr>
        <w:t xml:space="preserve">  </w:t>
      </w:r>
      <w:r w:rsidRPr="003D5164">
        <w:rPr>
          <w:rFonts w:ascii="Palatino Linotype" w:eastAsia="Times New Roman" w:hAnsi="Palatino Linotype" w:cs="Times New Roman"/>
          <w:color w:val="000000"/>
          <w:sz w:val="24"/>
          <w:szCs w:val="24"/>
          <w:lang w:val="es-ES" w:eastAsia="es-ES"/>
        </w:rPr>
        <w:t xml:space="preserve">expedida a favor del ciudadano referido en la solicitud de información. </w:t>
      </w:r>
    </w:p>
    <w:p w:rsidR="003D5164" w:rsidRPr="003D5164" w:rsidRDefault="003D5164" w:rsidP="003D5164">
      <w:pPr>
        <w:spacing w:before="240" w:after="0" w:line="360" w:lineRule="auto"/>
        <w:ind w:left="567" w:right="616" w:hanging="207"/>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 xml:space="preserve">   </w:t>
      </w:r>
      <w:r w:rsidRPr="003D5164">
        <w:rPr>
          <w:rFonts w:ascii="Palatino Linotype" w:eastAsia="Times New Roman" w:hAnsi="Palatino Linotype" w:cs="Arial"/>
          <w:i/>
          <w:sz w:val="24"/>
          <w:szCs w:val="24"/>
          <w:lang w:val="es-ES" w:eastAsia="es-ES"/>
        </w:rPr>
        <w:t>Para el caso de no contar con la información relativa al inciso a)</w:t>
      </w:r>
      <w:r w:rsidRPr="003D5164">
        <w:rPr>
          <w:rFonts w:ascii="Palatino Linotype" w:eastAsia="Times New Roman" w:hAnsi="Palatino Linotype" w:cs="Arial"/>
          <w:b/>
          <w:i/>
          <w:sz w:val="24"/>
          <w:szCs w:val="24"/>
          <w:lang w:val="es-ES" w:eastAsia="es-ES"/>
        </w:rPr>
        <w:t xml:space="preserve">, El Sujeto Obligado </w:t>
      </w:r>
      <w:r w:rsidRPr="003D5164">
        <w:rPr>
          <w:rFonts w:ascii="Palatino Linotype" w:eastAsia="Times New Roman" w:hAnsi="Palatino Linotype" w:cs="Arial"/>
          <w:i/>
          <w:sz w:val="24"/>
          <w:szCs w:val="24"/>
          <w:lang w:val="es-ES" w:eastAsia="es-ES"/>
        </w:rPr>
        <w:t xml:space="preserve">deberá generar y entregar el acuerdo que sustente la inexistencia de la información, en el que se expliquen las razones de por qué no se cuenta con la información, de manera fundada y motivada, en términos del Considerando Cuarto. </w:t>
      </w:r>
    </w:p>
    <w:p w:rsidR="003D5164" w:rsidRPr="003D5164" w:rsidRDefault="003D5164" w:rsidP="003D5164">
      <w:pPr>
        <w:spacing w:before="240" w:line="360" w:lineRule="auto"/>
        <w:ind w:left="567" w:right="616" w:hanging="207"/>
        <w:jc w:val="both"/>
        <w:rPr>
          <w:rFonts w:ascii="Palatino Linotype" w:hAnsi="Palatino Linotype" w:cs="Arial"/>
          <w:i/>
          <w:sz w:val="24"/>
          <w:szCs w:val="24"/>
          <w:lang w:val="es-ES_tradnl"/>
        </w:rPr>
      </w:pPr>
    </w:p>
    <w:p w:rsidR="003D5164" w:rsidRPr="003D5164" w:rsidRDefault="003D5164" w:rsidP="003D5164">
      <w:pPr>
        <w:spacing w:before="240" w:line="360" w:lineRule="auto"/>
        <w:ind w:left="567" w:right="616" w:hanging="207"/>
        <w:jc w:val="both"/>
        <w:rPr>
          <w:rFonts w:ascii="Palatino Linotype" w:hAnsi="Palatino Linotype" w:cs="Arial"/>
          <w:i/>
          <w:sz w:val="24"/>
          <w:szCs w:val="24"/>
          <w:lang w:val="es-ES_tradnl"/>
        </w:rPr>
      </w:pPr>
      <w:r>
        <w:rPr>
          <w:rFonts w:ascii="Palatino Linotype" w:hAnsi="Palatino Linotype" w:cs="Arial"/>
          <w:i/>
          <w:sz w:val="24"/>
          <w:szCs w:val="24"/>
          <w:lang w:val="es-ES_tradnl"/>
        </w:rPr>
        <w:t xml:space="preserve">   </w:t>
      </w:r>
      <w:r w:rsidRPr="003D5164">
        <w:rPr>
          <w:rFonts w:ascii="Palatino Linotype" w:hAnsi="Palatino Linotype" w:cs="Arial"/>
          <w:i/>
          <w:sz w:val="24"/>
          <w:szCs w:val="24"/>
          <w:lang w:val="es-ES_tradnl"/>
        </w:rPr>
        <w:t xml:space="preserve">En referencia a los incisos </w:t>
      </w:r>
      <w:r w:rsidRPr="003D5164">
        <w:rPr>
          <w:rFonts w:ascii="Palatino Linotype" w:hAnsi="Palatino Linotype" w:cs="Arial"/>
          <w:b/>
          <w:i/>
          <w:sz w:val="24"/>
          <w:szCs w:val="24"/>
          <w:lang w:val="es-ES_tradnl"/>
        </w:rPr>
        <w:t xml:space="preserve">a),  b) </w:t>
      </w:r>
      <w:r w:rsidRPr="003D5164">
        <w:rPr>
          <w:rFonts w:ascii="Palatino Linotype" w:hAnsi="Palatino Linotype" w:cs="Arial"/>
          <w:i/>
          <w:sz w:val="24"/>
          <w:szCs w:val="24"/>
          <w:lang w:val="es-ES_tradnl"/>
        </w:rPr>
        <w:t xml:space="preserve">y </w:t>
      </w:r>
      <w:r w:rsidRPr="003D5164">
        <w:rPr>
          <w:rFonts w:ascii="Palatino Linotype" w:hAnsi="Palatino Linotype" w:cs="Arial"/>
          <w:b/>
          <w:i/>
          <w:sz w:val="24"/>
          <w:szCs w:val="24"/>
          <w:lang w:val="es-ES_tradnl"/>
        </w:rPr>
        <w:t xml:space="preserve">c) </w:t>
      </w:r>
      <w:r w:rsidRPr="003D5164">
        <w:rPr>
          <w:rFonts w:ascii="Palatino Linotype" w:hAnsi="Palatino Linotype" w:cs="Arial"/>
          <w:i/>
          <w:sz w:val="24"/>
          <w:szCs w:val="24"/>
          <w:lang w:val="es-ES_tradnl"/>
        </w:rPr>
        <w:t xml:space="preserve">de no haber quedado firme el procedimiento administrativo promovido por el ciudadano, resulta procedente la entrega del acuerdo de clasificación como información reservada. </w:t>
      </w:r>
    </w:p>
    <w:p w:rsidR="003D5164" w:rsidRPr="003D5164" w:rsidRDefault="003D5164" w:rsidP="003D5164">
      <w:pPr>
        <w:spacing w:line="360" w:lineRule="auto"/>
        <w:ind w:left="567" w:right="616" w:hanging="207"/>
        <w:jc w:val="both"/>
        <w:rPr>
          <w:rFonts w:ascii="Palatino Linotype" w:hAnsi="Palatino Linotype" w:cs="Arial"/>
          <w:i/>
          <w:sz w:val="24"/>
          <w:szCs w:val="24"/>
        </w:rPr>
      </w:pPr>
      <w:r>
        <w:rPr>
          <w:rFonts w:ascii="Palatino Linotype" w:hAnsi="Palatino Linotype" w:cs="Arial"/>
          <w:i/>
          <w:sz w:val="24"/>
          <w:szCs w:val="24"/>
        </w:rPr>
        <w:lastRenderedPageBreak/>
        <w:t xml:space="preserve">    </w:t>
      </w:r>
      <w:r w:rsidRPr="003D5164">
        <w:rPr>
          <w:rFonts w:ascii="Palatino Linotype" w:hAnsi="Palatino Linotype" w:cs="Arial"/>
          <w:i/>
          <w:sz w:val="24"/>
          <w:szCs w:val="24"/>
        </w:rPr>
        <w:t xml:space="preserve">Se ordena al </w:t>
      </w:r>
      <w:r w:rsidRPr="003D5164">
        <w:rPr>
          <w:rFonts w:ascii="Palatino Linotype" w:hAnsi="Palatino Linotype" w:cs="Arial"/>
          <w:b/>
          <w:i/>
          <w:sz w:val="24"/>
          <w:szCs w:val="24"/>
        </w:rPr>
        <w:t>Sujeto Obligado</w:t>
      </w:r>
      <w:r w:rsidRPr="003D5164">
        <w:rPr>
          <w:rFonts w:ascii="Palatino Linotype" w:hAnsi="Palatino Linotype" w:cs="Arial"/>
          <w:i/>
          <w:sz w:val="24"/>
          <w:szCs w:val="24"/>
        </w:rPr>
        <w:t xml:space="preserve"> que mediante SAIMEX haga del conocimiento al </w:t>
      </w:r>
      <w:r w:rsidRPr="003D5164">
        <w:rPr>
          <w:rFonts w:ascii="Palatino Linotype" w:hAnsi="Palatino Linotype" w:cs="Arial"/>
          <w:b/>
          <w:i/>
          <w:sz w:val="24"/>
          <w:szCs w:val="24"/>
        </w:rPr>
        <w:t>Recurrente</w:t>
      </w:r>
      <w:r w:rsidRPr="003D5164">
        <w:rPr>
          <w:rFonts w:ascii="Palatino Linotype" w:hAnsi="Palatino Linotype" w:cs="Arial"/>
          <w:i/>
          <w:sz w:val="24"/>
          <w:szCs w:val="24"/>
        </w:rPr>
        <w:t xml:space="preserve">, el domicilio al cual deberá acudir,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p>
    <w:p w:rsidR="003D5164" w:rsidRPr="003D5164" w:rsidRDefault="003D5164" w:rsidP="003D5164">
      <w:pPr>
        <w:spacing w:line="360" w:lineRule="auto"/>
        <w:ind w:left="567" w:right="616" w:hanging="207"/>
        <w:jc w:val="both"/>
        <w:rPr>
          <w:rFonts w:ascii="Palatino Linotype" w:hAnsi="Palatino Linotype" w:cs="Arial"/>
          <w:i/>
          <w:sz w:val="24"/>
          <w:szCs w:val="24"/>
          <w:lang w:val="es-ES_tradnl"/>
        </w:rPr>
      </w:pPr>
      <w:r>
        <w:rPr>
          <w:rFonts w:ascii="Palatino Linotype" w:hAnsi="Palatino Linotype" w:cs="Arial"/>
          <w:i/>
          <w:sz w:val="24"/>
          <w:szCs w:val="24"/>
        </w:rPr>
        <w:t xml:space="preserve">   </w:t>
      </w:r>
      <w:r w:rsidRPr="003D5164">
        <w:rPr>
          <w:rFonts w:ascii="Palatino Linotype" w:hAnsi="Palatino Linotype" w:cs="Arial"/>
          <w:i/>
          <w:sz w:val="24"/>
          <w:szCs w:val="24"/>
        </w:rPr>
        <w:t xml:space="preserve">Asimismo, de ser necesario procederá </w:t>
      </w:r>
      <w:r w:rsidRPr="003D5164">
        <w:rPr>
          <w:rFonts w:ascii="Palatino Linotype" w:hAnsi="Palatino Linotype" w:cs="Arial"/>
          <w:i/>
          <w:sz w:val="24"/>
          <w:szCs w:val="24"/>
          <w:lang w:val="es-ES_tradnl"/>
        </w:rPr>
        <w:t xml:space="preserve">la entrega de información en copias simples previo pago de los derechos correspondientes, informándole al Recurrente </w:t>
      </w:r>
      <w:r w:rsidRPr="003D5164">
        <w:rPr>
          <w:rFonts w:ascii="Palatino Linotype" w:hAnsi="Palatino Linotype" w:cs="Arial"/>
          <w:i/>
          <w:sz w:val="24"/>
          <w:szCs w:val="24"/>
        </w:rPr>
        <w:t xml:space="preserve">mediante SAIMEX </w:t>
      </w:r>
      <w:r w:rsidRPr="003D5164">
        <w:rPr>
          <w:rFonts w:ascii="Palatino Linotype" w:hAnsi="Palatino Linotype" w:cs="Arial"/>
          <w:i/>
          <w:sz w:val="24"/>
          <w:szCs w:val="24"/>
          <w:lang w:val="es-ES_tradnl"/>
        </w:rPr>
        <w:t xml:space="preserve">el procedimiento exacto y detallado para su obtención (lugar, días y horas hábiles, monto a pagar y medios de pago, etc.), debiendo acreditar el Sujeto Obligado la entrega de la información al Recurrente. </w:t>
      </w:r>
    </w:p>
    <w:p w:rsidR="003D5164" w:rsidRPr="003D5164" w:rsidRDefault="003D5164" w:rsidP="003D5164">
      <w:pPr>
        <w:spacing w:before="240" w:line="360" w:lineRule="auto"/>
        <w:ind w:left="567" w:right="616" w:hanging="207"/>
        <w:jc w:val="both"/>
        <w:rPr>
          <w:rFonts w:ascii="Palatino Linotype" w:hAnsi="Palatino Linotype" w:cs="Arial"/>
          <w:i/>
        </w:rPr>
      </w:pPr>
      <w:r>
        <w:rPr>
          <w:rFonts w:ascii="Palatino Linotype" w:hAnsi="Palatino Linotype" w:cs="Arial"/>
          <w:i/>
        </w:rPr>
        <w:t xml:space="preserve">    </w:t>
      </w:r>
      <w:r w:rsidRPr="003D5164">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Pr>
          <w:rFonts w:ascii="Palatino Linotype" w:hAnsi="Palatino Linotype" w:cs="Arial"/>
          <w:i/>
        </w:rPr>
        <w:t>a a disposición del recurrente.”</w:t>
      </w:r>
    </w:p>
    <w:p w:rsidR="0028414D" w:rsidRPr="0028414D" w:rsidRDefault="0028414D" w:rsidP="0028414D">
      <w:pPr>
        <w:numPr>
          <w:ilvl w:val="0"/>
          <w:numId w:val="1"/>
        </w:numPr>
        <w:spacing w:before="240" w:after="0" w:line="360" w:lineRule="auto"/>
        <w:ind w:right="49"/>
        <w:contextualSpacing/>
        <w:jc w:val="both"/>
        <w:rPr>
          <w:rFonts w:ascii="Palatino Linotype" w:hAnsi="Palatino Linotype"/>
          <w:sz w:val="24"/>
          <w:szCs w:val="24"/>
          <w:lang w:val="es-ES_tradnl"/>
        </w:rPr>
      </w:pPr>
      <w:r w:rsidRPr="0028414D">
        <w:rPr>
          <w:rFonts w:ascii="Palatino Linotype" w:hAnsi="Palatino Linotype"/>
          <w:sz w:val="24"/>
          <w:szCs w:val="24"/>
          <w:lang w:val="es-ES_tradnl"/>
        </w:rPr>
        <w:t>En cuanto al</w:t>
      </w:r>
      <w:r w:rsidR="003D5164" w:rsidRPr="0028414D">
        <w:rPr>
          <w:rFonts w:ascii="Palatino Linotype" w:hAnsi="Palatino Linotype"/>
          <w:sz w:val="24"/>
          <w:szCs w:val="24"/>
          <w:lang w:val="es-ES_tradnl"/>
        </w:rPr>
        <w:t xml:space="preserve"> </w:t>
      </w:r>
      <w:r w:rsidRPr="0028414D">
        <w:rPr>
          <w:rFonts w:ascii="Palatino Linotype" w:eastAsia="Times New Roman" w:hAnsi="Palatino Linotype" w:cs="Arial"/>
          <w:sz w:val="24"/>
          <w:szCs w:val="24"/>
          <w:lang w:val="es-ES" w:eastAsia="es-ES"/>
        </w:rPr>
        <w:t xml:space="preserve">resolutivo segundo de </w:t>
      </w:r>
      <w:r w:rsidR="00380712" w:rsidRPr="00380712">
        <w:rPr>
          <w:rFonts w:ascii="Palatino Linotype" w:eastAsia="Times New Roman" w:hAnsi="Palatino Linotype" w:cs="Arial"/>
          <w:sz w:val="24"/>
          <w:szCs w:val="24"/>
          <w:lang w:val="es-ES" w:eastAsia="es-ES"/>
        </w:rPr>
        <w:t xml:space="preserve">la resolución se determinó </w:t>
      </w:r>
      <w:r w:rsidRPr="0028414D">
        <w:rPr>
          <w:rFonts w:ascii="Palatino Linotype" w:eastAsia="Times New Roman" w:hAnsi="Palatino Linotype" w:cs="Arial"/>
          <w:b/>
          <w:sz w:val="24"/>
          <w:szCs w:val="24"/>
          <w:lang w:val="es-ES" w:eastAsia="es-ES"/>
        </w:rPr>
        <w:t>ORDENAR</w:t>
      </w:r>
      <w:r w:rsidRPr="0028414D">
        <w:rPr>
          <w:rFonts w:ascii="Palatino Linotype" w:eastAsia="Times New Roman" w:hAnsi="Palatino Linotype" w:cs="Arial"/>
          <w:sz w:val="24"/>
          <w:szCs w:val="24"/>
          <w:lang w:val="es-ES" w:eastAsia="es-ES"/>
        </w:rPr>
        <w:t xml:space="preserve"> la entrega de la información, pero al mismo tiempo se hace la salvedad de que </w:t>
      </w:r>
      <w:r w:rsidR="0078630A">
        <w:rPr>
          <w:rFonts w:ascii="Palatino Linotype" w:eastAsia="Times New Roman" w:hAnsi="Palatino Linotype" w:cs="Arial"/>
          <w:sz w:val="24"/>
          <w:szCs w:val="24"/>
          <w:lang w:val="es-ES" w:eastAsia="es-ES"/>
        </w:rPr>
        <w:t>para el caso de no contar</w:t>
      </w:r>
      <w:r w:rsidRPr="0028414D">
        <w:rPr>
          <w:rFonts w:ascii="Palatino Linotype" w:eastAsia="Times New Roman" w:hAnsi="Palatino Linotype" w:cs="Arial"/>
          <w:sz w:val="24"/>
          <w:szCs w:val="24"/>
          <w:lang w:val="es-ES" w:eastAsia="es-ES"/>
        </w:rPr>
        <w:t xml:space="preserve"> el </w:t>
      </w:r>
      <w:r w:rsidRPr="0028414D">
        <w:rPr>
          <w:rFonts w:ascii="Palatino Linotype" w:eastAsia="Times New Roman" w:hAnsi="Palatino Linotype" w:cs="Arial"/>
          <w:b/>
          <w:sz w:val="24"/>
          <w:szCs w:val="24"/>
          <w:lang w:val="es-ES" w:eastAsia="es-ES"/>
        </w:rPr>
        <w:t>SUJETO OBLIGADO</w:t>
      </w:r>
      <w:r w:rsidRPr="0028414D">
        <w:rPr>
          <w:rFonts w:ascii="Palatino Linotype" w:eastAsia="Times New Roman" w:hAnsi="Palatino Linotype" w:cs="Arial"/>
          <w:sz w:val="24"/>
          <w:szCs w:val="24"/>
          <w:lang w:val="es-ES" w:eastAsia="es-ES"/>
        </w:rPr>
        <w:t xml:space="preserve"> con la información</w:t>
      </w:r>
      <w:r w:rsidR="0078630A">
        <w:rPr>
          <w:rFonts w:ascii="Palatino Linotype" w:eastAsia="Times New Roman" w:hAnsi="Palatino Linotype" w:cs="Arial"/>
          <w:sz w:val="24"/>
          <w:szCs w:val="24"/>
          <w:lang w:val="es-ES" w:eastAsia="es-ES"/>
        </w:rPr>
        <w:t xml:space="preserve">, este deberá de </w:t>
      </w:r>
      <w:r w:rsidR="0078630A">
        <w:rPr>
          <w:rFonts w:ascii="Palatino Linotype" w:eastAsia="Times New Roman" w:hAnsi="Palatino Linotype" w:cs="Arial"/>
          <w:sz w:val="24"/>
          <w:szCs w:val="24"/>
          <w:lang w:val="es-ES" w:eastAsia="es-ES"/>
        </w:rPr>
        <w:lastRenderedPageBreak/>
        <w:t>emitir</w:t>
      </w:r>
      <w:r w:rsidRPr="0028414D">
        <w:rPr>
          <w:rFonts w:ascii="Palatino Linotype" w:eastAsia="Times New Roman" w:hAnsi="Palatino Linotype" w:cs="Arial"/>
          <w:sz w:val="24"/>
          <w:szCs w:val="24"/>
          <w:lang w:val="es-ES" w:eastAsia="es-ES"/>
        </w:rPr>
        <w:t xml:space="preserve"> e</w:t>
      </w:r>
      <w:r w:rsidR="0078630A">
        <w:rPr>
          <w:rFonts w:ascii="Palatino Linotype" w:eastAsia="Times New Roman" w:hAnsi="Palatino Linotype" w:cs="Arial"/>
          <w:sz w:val="24"/>
          <w:szCs w:val="24"/>
          <w:lang w:val="es-ES" w:eastAsia="es-ES"/>
        </w:rPr>
        <w:t>l Acuerdo de I</w:t>
      </w:r>
      <w:r w:rsidRPr="0028414D">
        <w:rPr>
          <w:rFonts w:ascii="Palatino Linotype" w:eastAsia="Times New Roman" w:hAnsi="Palatino Linotype" w:cs="Arial"/>
          <w:sz w:val="24"/>
          <w:szCs w:val="24"/>
          <w:lang w:val="es-ES" w:eastAsia="es-ES"/>
        </w:rPr>
        <w:t xml:space="preserve">nexistencia de la Información y por otro lado </w:t>
      </w:r>
      <w:r w:rsidR="0078630A">
        <w:rPr>
          <w:rFonts w:ascii="Palatino Linotype" w:eastAsia="Times New Roman" w:hAnsi="Palatino Linotype" w:cs="Arial"/>
          <w:sz w:val="24"/>
          <w:szCs w:val="24"/>
          <w:lang w:val="es-ES" w:eastAsia="es-ES"/>
        </w:rPr>
        <w:t xml:space="preserve">se precisa </w:t>
      </w:r>
      <w:r w:rsidRPr="0028414D">
        <w:rPr>
          <w:rFonts w:ascii="Palatino Linotype" w:eastAsia="Times New Roman" w:hAnsi="Palatino Linotype" w:cs="Arial"/>
          <w:sz w:val="24"/>
          <w:szCs w:val="24"/>
          <w:lang w:val="es-ES" w:eastAsia="es-ES"/>
        </w:rPr>
        <w:t>la aprobación de clasificar como reservada la información.</w:t>
      </w:r>
    </w:p>
    <w:p w:rsidR="0028414D" w:rsidRPr="0028414D" w:rsidRDefault="0028414D" w:rsidP="0028414D">
      <w:pPr>
        <w:spacing w:before="240" w:after="0" w:line="360" w:lineRule="auto"/>
        <w:ind w:left="360" w:right="49"/>
        <w:contextualSpacing/>
        <w:jc w:val="both"/>
        <w:rPr>
          <w:rFonts w:ascii="Palatino Linotype" w:hAnsi="Palatino Linotype"/>
          <w:sz w:val="24"/>
          <w:szCs w:val="24"/>
          <w:lang w:val="es-ES_tradnl"/>
        </w:rPr>
      </w:pPr>
    </w:p>
    <w:p w:rsidR="00380712" w:rsidRPr="00380712" w:rsidRDefault="00380712" w:rsidP="0028414D">
      <w:pPr>
        <w:numPr>
          <w:ilvl w:val="0"/>
          <w:numId w:val="1"/>
        </w:numPr>
        <w:spacing w:before="240" w:after="0" w:line="360" w:lineRule="auto"/>
        <w:ind w:right="49"/>
        <w:contextualSpacing/>
        <w:jc w:val="both"/>
        <w:rPr>
          <w:rFonts w:ascii="Palatino Linotype" w:hAnsi="Palatino Linotype"/>
          <w:sz w:val="24"/>
          <w:szCs w:val="24"/>
          <w:lang w:val="es-ES_tradnl"/>
        </w:rPr>
      </w:pPr>
      <w:r w:rsidRPr="00380712">
        <w:rPr>
          <w:rFonts w:ascii="Palatino Linotype" w:hAnsi="Palatino Linotype" w:cs="Arial"/>
          <w:sz w:val="24"/>
          <w:szCs w:val="24"/>
          <w:lang w:val="es-ES_tradnl"/>
        </w:rPr>
        <w:t xml:space="preserve">Derivado del sentido de la Resolución, mi opinión particular consiste en el Acuerdo </w:t>
      </w:r>
      <w:r w:rsidR="0028414D">
        <w:rPr>
          <w:rFonts w:ascii="Palatino Linotype" w:hAnsi="Palatino Linotype" w:cs="Arial"/>
          <w:sz w:val="24"/>
          <w:szCs w:val="24"/>
          <w:lang w:val="es-ES_tradnl"/>
        </w:rPr>
        <w:t>d</w:t>
      </w:r>
      <w:r w:rsidR="00D67874">
        <w:rPr>
          <w:rFonts w:ascii="Palatino Linotype" w:hAnsi="Palatino Linotype" w:cs="Arial"/>
          <w:sz w:val="24"/>
          <w:szCs w:val="24"/>
          <w:lang w:val="es-ES_tradnl"/>
        </w:rPr>
        <w:t>e</w:t>
      </w:r>
      <w:r w:rsidR="0028414D">
        <w:rPr>
          <w:rFonts w:ascii="Palatino Linotype" w:hAnsi="Palatino Linotype" w:cs="Arial"/>
          <w:sz w:val="24"/>
          <w:szCs w:val="24"/>
          <w:lang w:val="es-ES_tradnl"/>
        </w:rPr>
        <w:t xml:space="preserve"> </w:t>
      </w:r>
      <w:r w:rsidR="00D67874" w:rsidRPr="00380712">
        <w:rPr>
          <w:rFonts w:ascii="Palatino Linotype" w:hAnsi="Palatino Linotype" w:cs="Arial"/>
          <w:sz w:val="24"/>
          <w:szCs w:val="24"/>
          <w:lang w:val="es-ES_tradnl"/>
        </w:rPr>
        <w:t xml:space="preserve">Clasificación de la </w:t>
      </w:r>
      <w:r w:rsidRPr="00380712">
        <w:rPr>
          <w:rFonts w:ascii="Palatino Linotype" w:hAnsi="Palatino Linotype" w:cs="Arial"/>
          <w:sz w:val="24"/>
          <w:szCs w:val="24"/>
          <w:lang w:val="es-ES_tradnl"/>
        </w:rPr>
        <w:t>información como reservada que se ordena</w:t>
      </w:r>
      <w:r w:rsidR="00923449">
        <w:rPr>
          <w:rFonts w:ascii="Palatino Linotype" w:hAnsi="Palatino Linotype" w:cs="Arial"/>
          <w:sz w:val="24"/>
          <w:szCs w:val="24"/>
          <w:lang w:val="es-ES_tradnl"/>
        </w:rPr>
        <w:t xml:space="preserve"> </w:t>
      </w:r>
      <w:r w:rsidR="0028414D">
        <w:rPr>
          <w:rFonts w:ascii="Palatino Linotype" w:hAnsi="Palatino Linotype" w:cs="Arial"/>
          <w:sz w:val="24"/>
          <w:szCs w:val="24"/>
          <w:lang w:val="es-ES_tradnl"/>
        </w:rPr>
        <w:t>l</w:t>
      </w:r>
      <w:r w:rsidR="00923449">
        <w:rPr>
          <w:rFonts w:ascii="Palatino Linotype" w:hAnsi="Palatino Linotype" w:cs="Arial"/>
          <w:sz w:val="24"/>
          <w:szCs w:val="24"/>
          <w:lang w:val="es-ES_tradnl"/>
        </w:rPr>
        <w:t>os</w:t>
      </w:r>
      <w:r w:rsidR="0028414D">
        <w:rPr>
          <w:rFonts w:ascii="Palatino Linotype" w:hAnsi="Palatino Linotype" w:cs="Arial"/>
          <w:sz w:val="24"/>
          <w:szCs w:val="24"/>
          <w:lang w:val="es-ES_tradnl"/>
        </w:rPr>
        <w:t xml:space="preserve"> inciso</w:t>
      </w:r>
      <w:r w:rsidR="00923449">
        <w:rPr>
          <w:rFonts w:ascii="Palatino Linotype" w:hAnsi="Palatino Linotype" w:cs="Arial"/>
          <w:sz w:val="24"/>
          <w:szCs w:val="24"/>
          <w:lang w:val="es-ES_tradnl"/>
        </w:rPr>
        <w:t>s</w:t>
      </w:r>
      <w:r w:rsidR="0028414D">
        <w:rPr>
          <w:rFonts w:ascii="Palatino Linotype" w:hAnsi="Palatino Linotype" w:cs="Arial"/>
          <w:sz w:val="24"/>
          <w:szCs w:val="24"/>
          <w:lang w:val="es-ES_tradnl"/>
        </w:rPr>
        <w:t xml:space="preserve"> a)</w:t>
      </w:r>
      <w:r w:rsidR="00923449">
        <w:rPr>
          <w:rFonts w:ascii="Palatino Linotype" w:hAnsi="Palatino Linotype" w:cs="Arial"/>
          <w:sz w:val="24"/>
          <w:szCs w:val="24"/>
          <w:lang w:val="es-ES_tradnl"/>
        </w:rPr>
        <w:t>, b) y c)</w:t>
      </w:r>
    </w:p>
    <w:p w:rsidR="00380712" w:rsidRPr="00380712" w:rsidRDefault="00380712" w:rsidP="00380712">
      <w:pPr>
        <w:ind w:left="720"/>
        <w:contextualSpacing/>
        <w:rPr>
          <w:rFonts w:ascii="Palatino Linotype" w:hAnsi="Palatino Linotype" w:cs="Arial"/>
          <w:sz w:val="24"/>
          <w:szCs w:val="24"/>
          <w:lang w:val="es-ES_tradnl"/>
        </w:rPr>
      </w:pPr>
    </w:p>
    <w:p w:rsidR="00380712" w:rsidRPr="00380712" w:rsidRDefault="00380712" w:rsidP="00380712">
      <w:pPr>
        <w:keepNext/>
        <w:keepLines/>
        <w:numPr>
          <w:ilvl w:val="0"/>
          <w:numId w:val="2"/>
        </w:numPr>
        <w:spacing w:before="40" w:after="0"/>
        <w:outlineLvl w:val="1"/>
        <w:rPr>
          <w:rFonts w:ascii="Palatino Linotype" w:eastAsiaTheme="majorEastAsia" w:hAnsi="Palatino Linotype"/>
          <w:b/>
          <w:sz w:val="24"/>
          <w:szCs w:val="24"/>
          <w:lang w:val="es-ES_tradnl"/>
        </w:rPr>
      </w:pPr>
      <w:bookmarkStart w:id="3" w:name="_Toc524364534"/>
      <w:r w:rsidRPr="00380712">
        <w:rPr>
          <w:rFonts w:ascii="Palatino Linotype" w:eastAsiaTheme="majorEastAsia" w:hAnsi="Palatino Linotype" w:cstheme="majorBidi"/>
          <w:b/>
          <w:sz w:val="24"/>
          <w:szCs w:val="24"/>
          <w:lang w:val="es-ES_tradnl"/>
        </w:rPr>
        <w:t>Análisis de la resolución.</w:t>
      </w:r>
      <w:bookmarkEnd w:id="3"/>
    </w:p>
    <w:p w:rsidR="00380712" w:rsidRPr="00380712" w:rsidRDefault="00380712" w:rsidP="00380712">
      <w:pPr>
        <w:ind w:left="720"/>
        <w:contextualSpacing/>
        <w:rPr>
          <w:rFonts w:ascii="Palatino Linotype" w:hAnsi="Palatino Linotype" w:cs="Arial"/>
          <w:sz w:val="24"/>
          <w:szCs w:val="24"/>
          <w:lang w:val="es-ES_tradnl"/>
        </w:rPr>
      </w:pPr>
    </w:p>
    <w:p w:rsidR="0078630A" w:rsidRPr="003F2C78" w:rsidRDefault="00380712"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sidRPr="00380712">
        <w:rPr>
          <w:rFonts w:ascii="Palatino Linotype" w:hAnsi="Palatino Linotype" w:cs="Arial"/>
          <w:sz w:val="24"/>
          <w:szCs w:val="24"/>
          <w:lang w:val="es-ES_tradnl"/>
        </w:rPr>
        <w:t xml:space="preserve">En ese orden de ideas, la ponencia resolutora al realizar el respectivo análisis a la solicitud de información señaló primeramente que </w:t>
      </w:r>
      <w:r w:rsidR="0078630A">
        <w:rPr>
          <w:rFonts w:ascii="Palatino Linotype" w:hAnsi="Palatino Linotype" w:cs="Arial"/>
          <w:sz w:val="24"/>
          <w:szCs w:val="24"/>
          <w:lang w:val="es-ES_tradnl"/>
        </w:rPr>
        <w:t>al haber un</w:t>
      </w:r>
      <w:r w:rsidRPr="00380712">
        <w:rPr>
          <w:rFonts w:ascii="Palatino Linotype" w:hAnsi="Palatino Linotype" w:cs="Arial"/>
          <w:sz w:val="24"/>
          <w:szCs w:val="24"/>
          <w:lang w:val="es-ES_tradnl"/>
        </w:rPr>
        <w:t xml:space="preserve"> pronunciamiento </w:t>
      </w:r>
      <w:r w:rsidR="0078630A">
        <w:rPr>
          <w:rFonts w:ascii="Palatino Linotype" w:hAnsi="Palatino Linotype" w:cs="Arial"/>
          <w:sz w:val="24"/>
          <w:szCs w:val="24"/>
          <w:lang w:val="es-ES_tradnl"/>
        </w:rPr>
        <w:t xml:space="preserve">por parte del </w:t>
      </w:r>
      <w:r w:rsidR="0078630A" w:rsidRPr="00D67874">
        <w:rPr>
          <w:rFonts w:ascii="Palatino Linotype" w:hAnsi="Palatino Linotype" w:cs="Arial"/>
          <w:b/>
          <w:sz w:val="24"/>
          <w:szCs w:val="24"/>
          <w:lang w:val="es-ES_tradnl"/>
        </w:rPr>
        <w:t>SUJETO OBLIGADO</w:t>
      </w:r>
      <w:r w:rsidR="0078630A">
        <w:rPr>
          <w:rFonts w:ascii="Palatino Linotype" w:hAnsi="Palatino Linotype" w:cs="Arial"/>
          <w:sz w:val="24"/>
          <w:szCs w:val="24"/>
          <w:lang w:val="es-ES_tradnl"/>
        </w:rPr>
        <w:t xml:space="preserve"> sobre  información </w:t>
      </w:r>
      <w:r w:rsidR="0078630A">
        <w:rPr>
          <w:rFonts w:ascii="Palatino Linotype" w:hAnsi="Palatino Linotype"/>
          <w:sz w:val="24"/>
          <w:szCs w:val="24"/>
        </w:rPr>
        <w:t xml:space="preserve">que no fue requerida mediante la solicitud primigenia y aclaración, lo anterior al señalar: </w:t>
      </w:r>
      <w:r w:rsidR="0078630A">
        <w:rPr>
          <w:rFonts w:ascii="Palatino Linotype" w:hAnsi="Palatino Linotype"/>
          <w:i/>
          <w:sz w:val="24"/>
          <w:szCs w:val="24"/>
        </w:rPr>
        <w:t>“En cuanto al punto número tres, no se encontró registro de licencia de funcionamiento correspondiente a la unidad e</w:t>
      </w:r>
      <w:bookmarkStart w:id="4" w:name="_GoBack"/>
      <w:bookmarkEnd w:id="4"/>
      <w:r w:rsidR="0078630A">
        <w:rPr>
          <w:rFonts w:ascii="Palatino Linotype" w:hAnsi="Palatino Linotype"/>
          <w:i/>
          <w:sz w:val="24"/>
          <w:szCs w:val="24"/>
        </w:rPr>
        <w:t xml:space="preserve">conómica denominado </w:t>
      </w:r>
      <w:r w:rsidR="00F42D9C" w:rsidRPr="00F42D9C">
        <w:rPr>
          <w:rFonts w:ascii="Palatino Linotype" w:hAnsi="Palatino Linotype"/>
          <w:i/>
          <w:sz w:val="24"/>
          <w:szCs w:val="24"/>
          <w:highlight w:val="black"/>
        </w:rPr>
        <w:t>----</w:t>
      </w:r>
      <w:r w:rsidR="0078630A" w:rsidRPr="00F42D9C">
        <w:rPr>
          <w:rFonts w:ascii="Palatino Linotype" w:hAnsi="Palatino Linotype"/>
          <w:i/>
          <w:sz w:val="24"/>
          <w:szCs w:val="24"/>
          <w:highlight w:val="black"/>
        </w:rPr>
        <w:t xml:space="preserve"> </w:t>
      </w:r>
      <w:r w:rsidR="00F42D9C" w:rsidRPr="00F42D9C">
        <w:rPr>
          <w:rFonts w:ascii="Palatino Linotype" w:hAnsi="Palatino Linotype"/>
          <w:i/>
          <w:sz w:val="24"/>
          <w:szCs w:val="24"/>
          <w:highlight w:val="black"/>
        </w:rPr>
        <w:t>--------</w:t>
      </w:r>
      <w:r w:rsidR="0078630A">
        <w:rPr>
          <w:rFonts w:ascii="Palatino Linotype" w:hAnsi="Palatino Linotype"/>
          <w:i/>
          <w:sz w:val="24"/>
          <w:szCs w:val="24"/>
        </w:rPr>
        <w:t xml:space="preserve">, toda vez que ese domicilio corresponde al establecimiento mencionado en el primer punto”. </w:t>
      </w:r>
      <w:r w:rsidR="0078630A">
        <w:rPr>
          <w:rFonts w:ascii="Palatino Linotype" w:hAnsi="Palatino Linotype"/>
          <w:sz w:val="24"/>
          <w:szCs w:val="24"/>
        </w:rPr>
        <w:t xml:space="preserve">En este tenor, atendiendo al principio de estricto derecho los Sujetos Obligados </w:t>
      </w:r>
      <w:r w:rsidR="0078630A" w:rsidRPr="00D67874">
        <w:rPr>
          <w:rFonts w:ascii="Palatino Linotype" w:hAnsi="Palatino Linotype"/>
          <w:sz w:val="24"/>
          <w:szCs w:val="24"/>
          <w:u w:val="single"/>
        </w:rPr>
        <w:t>únicamente están constreñidos a pronunciarse sobre información o argumentos precisados por la ciudadanía</w:t>
      </w:r>
      <w:r w:rsidR="0078630A">
        <w:rPr>
          <w:rFonts w:ascii="Palatino Linotype" w:hAnsi="Palatino Linotype"/>
          <w:sz w:val="24"/>
          <w:szCs w:val="24"/>
        </w:rPr>
        <w:t>.</w:t>
      </w:r>
    </w:p>
    <w:p w:rsidR="003F2C78" w:rsidRPr="0078630A" w:rsidRDefault="003F2C78" w:rsidP="003F2C78">
      <w:pPr>
        <w:spacing w:before="240" w:after="0" w:line="360" w:lineRule="auto"/>
        <w:ind w:left="426" w:right="49"/>
        <w:contextualSpacing/>
        <w:jc w:val="both"/>
        <w:rPr>
          <w:rFonts w:ascii="Palatino Linotype" w:hAnsi="Palatino Linotype"/>
          <w:sz w:val="24"/>
          <w:szCs w:val="24"/>
          <w:lang w:val="es-ES_tradnl"/>
        </w:rPr>
      </w:pPr>
    </w:p>
    <w:p w:rsidR="00D67874" w:rsidRDefault="00D67874"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Pr>
          <w:rFonts w:ascii="Palatino Linotype" w:hAnsi="Palatino Linotype"/>
          <w:sz w:val="24"/>
          <w:szCs w:val="24"/>
          <w:lang w:val="es-ES_tradnl"/>
        </w:rPr>
        <w:t xml:space="preserve">Lo anterior es así, que derivado de la respuesta emitida por el Sujeto Obligado  y su informe justificado la ponencia a cargo precisa que se obvia el análisis de </w:t>
      </w:r>
      <w:r>
        <w:rPr>
          <w:rFonts w:ascii="Palatino Linotype" w:hAnsi="Palatino Linotype"/>
          <w:sz w:val="24"/>
          <w:szCs w:val="24"/>
          <w:lang w:val="es-ES_tradnl"/>
        </w:rPr>
        <w:lastRenderedPageBreak/>
        <w:t>la competencia, para generar,</w:t>
      </w:r>
      <w:r w:rsidRPr="00D67874">
        <w:rPr>
          <w:rFonts w:ascii="Palatino Linotype" w:hAnsi="Palatino Linotype"/>
          <w:sz w:val="24"/>
          <w:szCs w:val="24"/>
        </w:rPr>
        <w:t xml:space="preserve"> </w:t>
      </w:r>
      <w:r w:rsidRPr="00E7460D">
        <w:rPr>
          <w:rFonts w:ascii="Palatino Linotype" w:hAnsi="Palatino Linotype"/>
          <w:sz w:val="24"/>
          <w:szCs w:val="24"/>
        </w:rPr>
        <w:t>administrar o poseer la inform</w:t>
      </w:r>
      <w:r>
        <w:rPr>
          <w:rFonts w:ascii="Palatino Linotype" w:hAnsi="Palatino Linotype"/>
          <w:sz w:val="24"/>
          <w:szCs w:val="24"/>
        </w:rPr>
        <w:t>ación solicitada, dado que éste ha asumido la misma.</w:t>
      </w:r>
    </w:p>
    <w:p w:rsidR="00D67874" w:rsidRDefault="00D67874" w:rsidP="00D67874">
      <w:pPr>
        <w:spacing w:before="240" w:after="0" w:line="360" w:lineRule="auto"/>
        <w:ind w:right="49"/>
        <w:contextualSpacing/>
        <w:jc w:val="both"/>
        <w:rPr>
          <w:rFonts w:ascii="Palatino Linotype" w:hAnsi="Palatino Linotype"/>
          <w:sz w:val="24"/>
          <w:szCs w:val="24"/>
          <w:lang w:val="es-ES_tradnl"/>
        </w:rPr>
      </w:pPr>
    </w:p>
    <w:p w:rsidR="00D67874" w:rsidRPr="00D76ABE" w:rsidRDefault="00380712" w:rsidP="00923449">
      <w:pPr>
        <w:numPr>
          <w:ilvl w:val="0"/>
          <w:numId w:val="1"/>
        </w:numPr>
        <w:spacing w:before="240" w:after="0" w:line="360" w:lineRule="auto"/>
        <w:ind w:left="426" w:right="49" w:hanging="426"/>
        <w:contextualSpacing/>
        <w:jc w:val="both"/>
        <w:rPr>
          <w:rFonts w:ascii="Palatino Linotype" w:hAnsi="Palatino Linotype"/>
          <w:sz w:val="24"/>
          <w:szCs w:val="24"/>
          <w:lang w:val="es-ES_tradnl"/>
        </w:rPr>
      </w:pPr>
      <w:r w:rsidRPr="00380712">
        <w:rPr>
          <w:rFonts w:ascii="Palatino Linotype" w:hAnsi="Palatino Linotype"/>
          <w:sz w:val="24"/>
          <w:szCs w:val="24"/>
          <w:lang w:val="es-ES_tradnl"/>
        </w:rPr>
        <w:t xml:space="preserve">Luego entonces el estudio de la resolución versó en </w:t>
      </w:r>
      <w:r w:rsidR="00D76ABE" w:rsidRPr="002765A6">
        <w:rPr>
          <w:rFonts w:ascii="Palatino Linotype" w:hAnsi="Palatino Linotype"/>
          <w:sz w:val="24"/>
          <w:szCs w:val="24"/>
        </w:rPr>
        <w:t>hacer la comparativa de lo entregado con lo solicitado, una enfrente de la otra a efecto de elaborar las inferencias adecuadas cuyos fines se encam</w:t>
      </w:r>
      <w:r w:rsidR="00D76ABE">
        <w:rPr>
          <w:rFonts w:ascii="Palatino Linotype" w:hAnsi="Palatino Linotype"/>
          <w:sz w:val="24"/>
          <w:szCs w:val="24"/>
        </w:rPr>
        <w:t xml:space="preserve">inan a arrojar las conclusiones, para caso en particular que se observa es lo referente al </w:t>
      </w:r>
      <w:r w:rsidR="00D76ABE" w:rsidRPr="003F2C78">
        <w:rPr>
          <w:rFonts w:ascii="Palatino Linotype" w:hAnsi="Palatino Linotype"/>
          <w:b/>
          <w:sz w:val="24"/>
          <w:szCs w:val="24"/>
        </w:rPr>
        <w:t>inciso a)</w:t>
      </w:r>
      <w:r w:rsidR="00D76ABE">
        <w:rPr>
          <w:rFonts w:ascii="Palatino Linotype" w:hAnsi="Palatino Linotype"/>
          <w:sz w:val="24"/>
          <w:szCs w:val="24"/>
        </w:rPr>
        <w:t xml:space="preserve"> de los resolutivos.</w:t>
      </w:r>
    </w:p>
    <w:p w:rsidR="00D76ABE" w:rsidRDefault="00D76ABE" w:rsidP="00D76ABE">
      <w:pPr>
        <w:pStyle w:val="Prrafodelista"/>
        <w:rPr>
          <w:rFonts w:ascii="Palatino Linotype" w:hAnsi="Palatino Linotype"/>
          <w:sz w:val="24"/>
          <w:szCs w:val="24"/>
          <w:lang w:val="es-ES_tradnl"/>
        </w:rPr>
      </w:pPr>
    </w:p>
    <w:p w:rsidR="00D76ABE" w:rsidRPr="003F2C78" w:rsidRDefault="00D76ABE"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Pr>
          <w:rFonts w:ascii="Palatino Linotype" w:hAnsi="Palatino Linotype"/>
          <w:sz w:val="24"/>
          <w:szCs w:val="24"/>
          <w:lang w:val="es-ES_tradnl"/>
        </w:rPr>
        <w:t xml:space="preserve">Se trascribió el contenido de los artículos </w:t>
      </w:r>
      <w:r w:rsidRPr="00A86416">
        <w:rPr>
          <w:rFonts w:ascii="Palatino Linotype" w:hAnsi="Palatino Linotype"/>
          <w:sz w:val="24"/>
          <w:szCs w:val="24"/>
          <w:lang w:val="es-ES_tradnl"/>
        </w:rPr>
        <w:t>38, 134, 135 y 136 del Bando Municipal 2018 del</w:t>
      </w:r>
      <w:r w:rsidRPr="00A86416">
        <w:rPr>
          <w:rFonts w:ascii="Palatino Linotype" w:hAnsi="Palatino Linotype"/>
          <w:b/>
          <w:sz w:val="24"/>
          <w:szCs w:val="24"/>
          <w:lang w:val="es-ES_tradnl"/>
        </w:rPr>
        <w:t xml:space="preserve"> Sujeto Obligado</w:t>
      </w:r>
      <w:r>
        <w:rPr>
          <w:rFonts w:ascii="Palatino Linotype" w:hAnsi="Palatino Linotype"/>
          <w:b/>
          <w:sz w:val="24"/>
          <w:szCs w:val="24"/>
          <w:lang w:val="es-ES_tradnl"/>
        </w:rPr>
        <w:t xml:space="preserve"> </w:t>
      </w:r>
      <w:r>
        <w:rPr>
          <w:rFonts w:ascii="Palatino Linotype" w:hAnsi="Palatino Linotype"/>
          <w:sz w:val="24"/>
          <w:szCs w:val="24"/>
          <w:lang w:val="es-ES_tradnl"/>
        </w:rPr>
        <w:t xml:space="preserve">tomando como análisis que </w:t>
      </w:r>
      <w:r w:rsidRPr="004012E1">
        <w:rPr>
          <w:rFonts w:ascii="Palatino Linotype" w:hAnsi="Palatino Linotype"/>
          <w:sz w:val="24"/>
          <w:szCs w:val="24"/>
        </w:rPr>
        <w:t xml:space="preserve">dentro de la estructura organizacional del </w:t>
      </w:r>
      <w:r w:rsidRPr="00D76ABE">
        <w:rPr>
          <w:rFonts w:ascii="Palatino Linotype" w:hAnsi="Palatino Linotype"/>
          <w:sz w:val="24"/>
          <w:szCs w:val="24"/>
        </w:rPr>
        <w:t>Sujeto Obligado</w:t>
      </w:r>
      <w:r w:rsidRPr="004012E1">
        <w:rPr>
          <w:rFonts w:ascii="Palatino Linotype" w:hAnsi="Palatino Linotype"/>
          <w:b/>
          <w:sz w:val="24"/>
          <w:szCs w:val="24"/>
        </w:rPr>
        <w:t xml:space="preserve"> </w:t>
      </w:r>
      <w:r w:rsidRPr="004012E1">
        <w:rPr>
          <w:rFonts w:ascii="Palatino Linotype" w:hAnsi="Palatino Linotype"/>
          <w:sz w:val="24"/>
          <w:szCs w:val="24"/>
        </w:rPr>
        <w:t>se encuentra la Dirección General de Desarrollo Urbano, así como la Subdirección de Normatividad Comercial, está ultima depend</w:t>
      </w:r>
      <w:r>
        <w:rPr>
          <w:rFonts w:ascii="Palatino Linotype" w:hAnsi="Palatino Linotype"/>
          <w:sz w:val="24"/>
          <w:szCs w:val="24"/>
        </w:rPr>
        <w:t xml:space="preserve">iente de la Tesorería Municipal; por lo que se advierte que </w:t>
      </w:r>
      <w:r w:rsidRPr="004012E1">
        <w:rPr>
          <w:rFonts w:ascii="Palatino Linotype" w:hAnsi="Palatino Linotype"/>
          <w:sz w:val="24"/>
          <w:szCs w:val="24"/>
        </w:rPr>
        <w:t>el procedimiento para investigar el uso irregular de inmuebles es iniciado de manera oficiosa o a petición de parte</w:t>
      </w:r>
      <w:r>
        <w:rPr>
          <w:rFonts w:ascii="Palatino Linotype" w:hAnsi="Palatino Linotype"/>
          <w:sz w:val="24"/>
          <w:szCs w:val="24"/>
        </w:rPr>
        <w:t xml:space="preserve">, para lo cual el Sujeto Obligado </w:t>
      </w:r>
      <w:r w:rsidRPr="004012E1">
        <w:rPr>
          <w:rFonts w:ascii="Palatino Linotype" w:hAnsi="Palatino Linotype"/>
          <w:sz w:val="24"/>
          <w:szCs w:val="24"/>
        </w:rPr>
        <w:t xml:space="preserve">debió de </w:t>
      </w:r>
      <w:r>
        <w:rPr>
          <w:rFonts w:ascii="Palatino Linotype" w:hAnsi="Palatino Linotype"/>
          <w:sz w:val="24"/>
          <w:szCs w:val="24"/>
        </w:rPr>
        <w:t xml:space="preserve">registrar, atender y dar seguimiento a los escritos de fecha veinticuatro de abril de los corrientes presentados por el ahora recurrente, fortaleciendo dicho estudio con el contenido de los artículos 6 fracciones VII VIII y IX, así como el artículo 7 del Reglamento de Establecimientos Industriales, Comerciales y de Servicios del </w:t>
      </w:r>
      <w:r>
        <w:rPr>
          <w:rFonts w:ascii="Palatino Linotype" w:hAnsi="Palatino Linotype"/>
          <w:b/>
          <w:sz w:val="24"/>
          <w:szCs w:val="24"/>
        </w:rPr>
        <w:t>Sujeto Obligado.</w:t>
      </w:r>
    </w:p>
    <w:p w:rsidR="003F2C78" w:rsidRDefault="003F2C78" w:rsidP="003F2C78">
      <w:pPr>
        <w:pStyle w:val="Prrafodelista"/>
        <w:rPr>
          <w:rFonts w:ascii="Palatino Linotype" w:hAnsi="Palatino Linotype"/>
          <w:sz w:val="24"/>
          <w:szCs w:val="24"/>
          <w:lang w:val="es-ES_tradnl"/>
        </w:rPr>
      </w:pPr>
    </w:p>
    <w:p w:rsidR="00D76ABE" w:rsidRPr="003F2C78" w:rsidRDefault="00D76ABE"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De dicho análisis se ordenó la entrega de la información en versión pública, posteriormente se sugiere al Sujeto Obligado </w:t>
      </w:r>
      <w:r w:rsidR="003F2C78">
        <w:rPr>
          <w:rFonts w:ascii="Palatino Linotype" w:hAnsi="Palatino Linotype"/>
          <w:sz w:val="24"/>
          <w:szCs w:val="24"/>
          <w:lang w:val="es-ES_tradnl"/>
        </w:rPr>
        <w:t xml:space="preserve">que </w:t>
      </w:r>
      <w:r w:rsidR="003F2C78" w:rsidRPr="00A86416">
        <w:rPr>
          <w:rFonts w:ascii="Palatino Linotype" w:hAnsi="Palatino Linotype" w:cs="Arial"/>
          <w:sz w:val="24"/>
          <w:szCs w:val="24"/>
        </w:rPr>
        <w:t xml:space="preserve">de no contar con la información requerida resulta procedente la entrega del acuerdo de inexistencia respectivo, </w:t>
      </w:r>
      <w:r w:rsidR="003F2C78" w:rsidRPr="00A86416">
        <w:rPr>
          <w:rFonts w:ascii="Palatino Linotype" w:hAnsi="Palatino Linotype"/>
          <w:sz w:val="24"/>
          <w:szCs w:val="24"/>
        </w:rPr>
        <w:t>lo anterior con fundamento en los artículos 19, 49 fracciones II y XIII, 169 y 170</w:t>
      </w:r>
      <w:r w:rsidR="003F2C78">
        <w:rPr>
          <w:rFonts w:ascii="Palatino Linotype" w:hAnsi="Palatino Linotype"/>
          <w:sz w:val="24"/>
          <w:szCs w:val="24"/>
        </w:rPr>
        <w:t xml:space="preserve"> de la Ley de la materia.</w:t>
      </w:r>
    </w:p>
    <w:p w:rsidR="00D76ABE" w:rsidRDefault="00D76ABE" w:rsidP="00D76ABE">
      <w:pPr>
        <w:pStyle w:val="Prrafodelista"/>
        <w:rPr>
          <w:rFonts w:ascii="Palatino Linotype" w:hAnsi="Palatino Linotype"/>
          <w:sz w:val="24"/>
          <w:szCs w:val="24"/>
          <w:lang w:val="es-ES_tradnl"/>
        </w:rPr>
      </w:pPr>
    </w:p>
    <w:p w:rsidR="00923449" w:rsidRPr="00923449" w:rsidRDefault="00923449"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sidRPr="00923449">
        <w:rPr>
          <w:rFonts w:ascii="Palatino Linotype" w:hAnsi="Palatino Linotype"/>
          <w:sz w:val="24"/>
          <w:szCs w:val="24"/>
        </w:rPr>
        <w:t>La ponencia resolutora advierte que</w:t>
      </w:r>
      <w:r>
        <w:rPr>
          <w:rFonts w:ascii="Palatino Linotype" w:hAnsi="Palatino Linotype"/>
          <w:b/>
          <w:sz w:val="24"/>
          <w:szCs w:val="24"/>
        </w:rPr>
        <w:t xml:space="preserve"> </w:t>
      </w:r>
      <w:r w:rsidRPr="00A86416">
        <w:rPr>
          <w:rFonts w:ascii="Palatino Linotype" w:hAnsi="Palatino Linotype"/>
          <w:b/>
          <w:sz w:val="24"/>
          <w:szCs w:val="24"/>
        </w:rPr>
        <w:t xml:space="preserve">El Sujeto Obligado </w:t>
      </w:r>
      <w:r w:rsidRPr="00A86416">
        <w:rPr>
          <w:rFonts w:ascii="Palatino Linotype" w:hAnsi="Palatino Linotype"/>
          <w:sz w:val="24"/>
          <w:szCs w:val="24"/>
        </w:rPr>
        <w:t xml:space="preserve">asume generar, poseer y administrar la información requerida, por consiguiente este Órgano garante insiste en que a nada práctico conduciría el estudio de la esfera competencial del </w:t>
      </w:r>
      <w:r w:rsidRPr="00A86416">
        <w:rPr>
          <w:rFonts w:ascii="Palatino Linotype" w:hAnsi="Palatino Linotype"/>
          <w:b/>
          <w:sz w:val="24"/>
          <w:szCs w:val="24"/>
        </w:rPr>
        <w:t>Sujeto Obligado.</w:t>
      </w:r>
    </w:p>
    <w:p w:rsidR="00923449" w:rsidRDefault="00923449" w:rsidP="00923449">
      <w:pPr>
        <w:pStyle w:val="Prrafodelista"/>
        <w:rPr>
          <w:rFonts w:ascii="Palatino Linotype" w:hAnsi="Palatino Linotype"/>
          <w:sz w:val="24"/>
          <w:szCs w:val="24"/>
        </w:rPr>
      </w:pPr>
    </w:p>
    <w:p w:rsidR="00923449" w:rsidRDefault="00923449"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Pr>
          <w:rFonts w:ascii="Palatino Linotype" w:hAnsi="Palatino Linotype"/>
          <w:sz w:val="24"/>
          <w:szCs w:val="24"/>
        </w:rPr>
        <w:t xml:space="preserve">A mayor abundamiento, en referencia al expediente identificado mediante el incido </w:t>
      </w:r>
      <w:r>
        <w:rPr>
          <w:rFonts w:ascii="Palatino Linotype" w:hAnsi="Palatino Linotype"/>
          <w:b/>
          <w:sz w:val="24"/>
          <w:szCs w:val="24"/>
        </w:rPr>
        <w:t xml:space="preserve">b), </w:t>
      </w:r>
      <w:r>
        <w:rPr>
          <w:rFonts w:ascii="Palatino Linotype" w:hAnsi="Palatino Linotype"/>
          <w:sz w:val="24"/>
          <w:szCs w:val="24"/>
        </w:rPr>
        <w:t xml:space="preserve">resulta procedente la entrega del expediente de la licencia y en su caso revalidación de la misma. Por otra parte, en alusión al expediente identificado con el inciso </w:t>
      </w:r>
      <w:r>
        <w:rPr>
          <w:rFonts w:ascii="Palatino Linotype" w:hAnsi="Palatino Linotype"/>
          <w:b/>
          <w:sz w:val="24"/>
          <w:szCs w:val="24"/>
        </w:rPr>
        <w:t xml:space="preserve">c), </w:t>
      </w:r>
      <w:r>
        <w:rPr>
          <w:rFonts w:ascii="Palatino Linotype" w:hAnsi="Palatino Linotype"/>
          <w:sz w:val="24"/>
          <w:szCs w:val="24"/>
        </w:rPr>
        <w:t>resulta procedente la entrega de la información, aun cuando la licencia haya perdido su vigencia</w:t>
      </w:r>
    </w:p>
    <w:p w:rsidR="00923449" w:rsidRDefault="00923449" w:rsidP="00923449">
      <w:pPr>
        <w:pStyle w:val="Prrafodelista"/>
        <w:rPr>
          <w:rFonts w:ascii="Palatino Linotype" w:hAnsi="Palatino Linotype"/>
          <w:sz w:val="24"/>
          <w:szCs w:val="24"/>
          <w:lang w:val="es-ES_tradnl"/>
        </w:rPr>
      </w:pPr>
    </w:p>
    <w:p w:rsidR="00D76ABE" w:rsidRDefault="003F2C78" w:rsidP="00380712">
      <w:pPr>
        <w:numPr>
          <w:ilvl w:val="0"/>
          <w:numId w:val="1"/>
        </w:numPr>
        <w:spacing w:before="240" w:after="0" w:line="360" w:lineRule="auto"/>
        <w:ind w:left="426" w:right="49"/>
        <w:contextualSpacing/>
        <w:jc w:val="both"/>
        <w:rPr>
          <w:rFonts w:ascii="Palatino Linotype" w:hAnsi="Palatino Linotype"/>
          <w:sz w:val="24"/>
          <w:szCs w:val="24"/>
          <w:lang w:val="es-ES_tradnl"/>
        </w:rPr>
      </w:pPr>
      <w:r>
        <w:rPr>
          <w:rFonts w:ascii="Palatino Linotype" w:hAnsi="Palatino Linotype"/>
          <w:sz w:val="24"/>
          <w:szCs w:val="24"/>
          <w:lang w:val="es-ES_tradnl"/>
        </w:rPr>
        <w:t xml:space="preserve">Posteriormente </w:t>
      </w:r>
      <w:r w:rsidR="00682AD0">
        <w:rPr>
          <w:rFonts w:ascii="Palatino Linotype" w:hAnsi="Palatino Linotype"/>
          <w:sz w:val="24"/>
          <w:szCs w:val="24"/>
          <w:lang w:val="es-ES_tradnl"/>
        </w:rPr>
        <w:t xml:space="preserve">se hace referencia a que la información solicitada </w:t>
      </w:r>
      <w:r w:rsidR="00682AD0">
        <w:rPr>
          <w:rFonts w:ascii="Palatino Linotype" w:hAnsi="Palatino Linotype"/>
          <w:sz w:val="24"/>
          <w:szCs w:val="24"/>
        </w:rPr>
        <w:t xml:space="preserve">pueda ser objeto de un procedimiento administrativo, lo anterior con motivo de los escritos presentados por </w:t>
      </w:r>
      <w:r w:rsidR="00682AD0" w:rsidRPr="00100C19">
        <w:rPr>
          <w:rFonts w:ascii="Palatino Linotype" w:hAnsi="Palatino Linotype"/>
          <w:b/>
          <w:sz w:val="24"/>
          <w:szCs w:val="24"/>
        </w:rPr>
        <w:t>El Recurrente</w:t>
      </w:r>
      <w:r w:rsidR="00682AD0">
        <w:rPr>
          <w:rFonts w:ascii="Palatino Linotype" w:hAnsi="Palatino Linotype"/>
          <w:sz w:val="24"/>
          <w:szCs w:val="24"/>
        </w:rPr>
        <w:t xml:space="preserve"> en fecha veinticuatro de abril de los corrientes, por ello, la entrega de la información identificada mediante los incisos </w:t>
      </w:r>
      <w:r w:rsidR="00682AD0">
        <w:rPr>
          <w:rFonts w:ascii="Palatino Linotype" w:hAnsi="Palatino Linotype"/>
          <w:b/>
          <w:sz w:val="24"/>
          <w:szCs w:val="24"/>
        </w:rPr>
        <w:t xml:space="preserve">a), b) </w:t>
      </w:r>
      <w:r w:rsidR="00682AD0">
        <w:rPr>
          <w:rFonts w:ascii="Palatino Linotype" w:hAnsi="Palatino Linotype"/>
          <w:sz w:val="24"/>
          <w:szCs w:val="24"/>
        </w:rPr>
        <w:t xml:space="preserve">y </w:t>
      </w:r>
      <w:r w:rsidR="00682AD0">
        <w:rPr>
          <w:rFonts w:ascii="Palatino Linotype" w:hAnsi="Palatino Linotype"/>
          <w:b/>
          <w:sz w:val="24"/>
          <w:szCs w:val="24"/>
        </w:rPr>
        <w:t xml:space="preserve">c) </w:t>
      </w:r>
      <w:r w:rsidR="00682AD0">
        <w:rPr>
          <w:rFonts w:ascii="Palatino Linotype" w:hAnsi="Palatino Linotype"/>
          <w:sz w:val="24"/>
          <w:szCs w:val="24"/>
        </w:rPr>
        <w:t xml:space="preserve">únicamente resulta procedente en caso de que el </w:t>
      </w:r>
      <w:r w:rsidR="00682AD0">
        <w:rPr>
          <w:rFonts w:ascii="Palatino Linotype" w:hAnsi="Palatino Linotype"/>
          <w:sz w:val="24"/>
          <w:szCs w:val="24"/>
        </w:rPr>
        <w:lastRenderedPageBreak/>
        <w:t xml:space="preserve">procedimiento administrativo haya quedado firme. </w:t>
      </w:r>
      <w:r w:rsidR="00682AD0" w:rsidRPr="00682AD0">
        <w:rPr>
          <w:rFonts w:ascii="Palatino Linotype" w:hAnsi="Palatino Linotype"/>
          <w:b/>
          <w:sz w:val="24"/>
          <w:szCs w:val="24"/>
          <w:u w:val="single"/>
        </w:rPr>
        <w:t>En caso contrario, resulta procedente la entrega del acuerdo de reserva correspondiente</w:t>
      </w:r>
      <w:r w:rsidR="00682AD0">
        <w:rPr>
          <w:rFonts w:ascii="Palatino Linotype" w:hAnsi="Palatino Linotype"/>
          <w:sz w:val="24"/>
          <w:szCs w:val="24"/>
        </w:rPr>
        <w:t>.</w:t>
      </w:r>
    </w:p>
    <w:p w:rsidR="00D67874" w:rsidRPr="00682AD0" w:rsidRDefault="00D67874" w:rsidP="00682AD0">
      <w:pPr>
        <w:rPr>
          <w:rFonts w:ascii="Palatino Linotype" w:hAnsi="Palatino Linotype"/>
          <w:sz w:val="24"/>
          <w:szCs w:val="24"/>
          <w:lang w:val="es-ES_tradnl"/>
        </w:rPr>
      </w:pPr>
    </w:p>
    <w:p w:rsidR="00682AD0" w:rsidRPr="00682AD0" w:rsidRDefault="00682AD0" w:rsidP="00682AD0">
      <w:pPr>
        <w:pStyle w:val="Ttulo1"/>
        <w:numPr>
          <w:ilvl w:val="0"/>
          <w:numId w:val="2"/>
        </w:numPr>
        <w:rPr>
          <w:rFonts w:ascii="Palatino Linotype" w:hAnsi="Palatino Linotype"/>
          <w:b/>
          <w:color w:val="auto"/>
          <w:sz w:val="24"/>
          <w:szCs w:val="24"/>
        </w:rPr>
      </w:pPr>
      <w:bookmarkStart w:id="5" w:name="_Toc522535602"/>
      <w:bookmarkStart w:id="6" w:name="_Toc524364535"/>
      <w:r w:rsidRPr="00682AD0">
        <w:rPr>
          <w:rFonts w:ascii="Palatino Linotype" w:hAnsi="Palatino Linotype"/>
          <w:b/>
          <w:color w:val="auto"/>
          <w:sz w:val="24"/>
          <w:szCs w:val="24"/>
        </w:rPr>
        <w:t>De la reserva de información.</w:t>
      </w:r>
      <w:bookmarkEnd w:id="5"/>
      <w:bookmarkEnd w:id="6"/>
    </w:p>
    <w:p w:rsidR="00D67874" w:rsidRDefault="00D67874" w:rsidP="00682AD0">
      <w:pPr>
        <w:spacing w:before="240" w:after="0" w:line="360" w:lineRule="auto"/>
        <w:ind w:left="426" w:right="49"/>
        <w:contextualSpacing/>
        <w:jc w:val="both"/>
        <w:rPr>
          <w:rFonts w:ascii="Palatino Linotype" w:hAnsi="Palatino Linotype"/>
          <w:sz w:val="24"/>
          <w:szCs w:val="24"/>
          <w:lang w:val="es-ES_tradnl"/>
        </w:rPr>
      </w:pPr>
    </w:p>
    <w:p w:rsidR="00682AD0" w:rsidRPr="00682AD0" w:rsidRDefault="00682AD0" w:rsidP="00682AD0">
      <w:pPr>
        <w:pStyle w:val="Prrafodelista"/>
        <w:numPr>
          <w:ilvl w:val="0"/>
          <w:numId w:val="1"/>
        </w:numPr>
        <w:spacing w:after="0" w:line="360" w:lineRule="auto"/>
        <w:rPr>
          <w:rFonts w:ascii="Palatino Linotype" w:hAnsi="Palatino Linotype"/>
          <w:sz w:val="24"/>
          <w:szCs w:val="24"/>
          <w:lang w:val="es-ES_tradnl"/>
        </w:rPr>
      </w:pPr>
      <w:r>
        <w:rPr>
          <w:rFonts w:ascii="Palatino Linotype" w:hAnsi="Palatino Linotype"/>
          <w:sz w:val="24"/>
          <w:szCs w:val="24"/>
          <w:lang w:val="es-ES_tradnl"/>
        </w:rPr>
        <w:t>Como se menciona</w:t>
      </w:r>
      <w:r w:rsidRPr="00682AD0">
        <w:rPr>
          <w:rFonts w:ascii="Palatino Linotype" w:hAnsi="Palatino Linotype"/>
          <w:sz w:val="24"/>
          <w:szCs w:val="24"/>
          <w:lang w:val="es-ES_tradnl"/>
        </w:rPr>
        <w:t xml:space="preserve"> anteriormente, </w:t>
      </w:r>
      <w:r>
        <w:rPr>
          <w:rFonts w:ascii="Palatino Linotype" w:hAnsi="Palatino Linotype"/>
          <w:sz w:val="24"/>
          <w:szCs w:val="24"/>
          <w:lang w:val="es-ES_tradnl"/>
        </w:rPr>
        <w:t>la ponencia resolutora determinó ordenar al Sujeto Obligado en el inciso a</w:t>
      </w:r>
      <w:r w:rsidRPr="00682AD0">
        <w:rPr>
          <w:rFonts w:ascii="Palatino Linotype" w:hAnsi="Palatino Linotype"/>
          <w:sz w:val="24"/>
          <w:szCs w:val="24"/>
          <w:lang w:val="es-ES_tradnl"/>
        </w:rPr>
        <w:t>)</w:t>
      </w:r>
      <w:r>
        <w:rPr>
          <w:rFonts w:ascii="Palatino Linotype" w:hAnsi="Palatino Linotype"/>
          <w:sz w:val="24"/>
          <w:szCs w:val="24"/>
          <w:lang w:val="es-ES_tradnl"/>
        </w:rPr>
        <w:t>, b) y c)</w:t>
      </w:r>
      <w:r w:rsidRPr="00682AD0">
        <w:rPr>
          <w:rFonts w:ascii="Palatino Linotype" w:hAnsi="Palatino Linotype"/>
          <w:sz w:val="24"/>
          <w:szCs w:val="24"/>
          <w:lang w:val="es-ES_tradnl"/>
        </w:rPr>
        <w:t xml:space="preserve"> de sus resolutivos lo siguiente:</w:t>
      </w:r>
    </w:p>
    <w:p w:rsidR="00682AD0" w:rsidRDefault="00682AD0" w:rsidP="00682AD0">
      <w:pPr>
        <w:pStyle w:val="Prrafodelista"/>
        <w:spacing w:before="240" w:line="360" w:lineRule="auto"/>
        <w:ind w:left="360" w:right="616"/>
        <w:jc w:val="both"/>
        <w:rPr>
          <w:rFonts w:ascii="Palatino Linotype" w:hAnsi="Palatino Linotype" w:cs="Arial"/>
          <w:i/>
          <w:sz w:val="24"/>
          <w:szCs w:val="24"/>
          <w:lang w:val="es-ES_tradnl"/>
        </w:rPr>
      </w:pPr>
    </w:p>
    <w:p w:rsidR="00682AD0" w:rsidRPr="00682AD0" w:rsidRDefault="00682AD0" w:rsidP="00682AD0">
      <w:pPr>
        <w:pStyle w:val="Prrafodelista"/>
        <w:spacing w:before="240" w:line="360" w:lineRule="auto"/>
        <w:ind w:left="360" w:right="616"/>
        <w:jc w:val="both"/>
        <w:rPr>
          <w:rFonts w:ascii="Palatino Linotype" w:hAnsi="Palatino Linotype" w:cs="Arial"/>
          <w:i/>
          <w:sz w:val="24"/>
          <w:szCs w:val="24"/>
          <w:lang w:val="es-ES_tradnl"/>
        </w:rPr>
      </w:pPr>
      <w:r w:rsidRPr="00682AD0">
        <w:rPr>
          <w:rFonts w:ascii="Palatino Linotype" w:hAnsi="Palatino Linotype" w:cs="Arial"/>
          <w:i/>
          <w:sz w:val="24"/>
          <w:szCs w:val="24"/>
          <w:lang w:val="es-ES_tradnl"/>
        </w:rPr>
        <w:t xml:space="preserve">En referencia a los incisos </w:t>
      </w:r>
      <w:r w:rsidRPr="00682AD0">
        <w:rPr>
          <w:rFonts w:ascii="Palatino Linotype" w:hAnsi="Palatino Linotype" w:cs="Arial"/>
          <w:b/>
          <w:i/>
          <w:sz w:val="24"/>
          <w:szCs w:val="24"/>
          <w:lang w:val="es-ES_tradnl"/>
        </w:rPr>
        <w:t xml:space="preserve">a),  b) </w:t>
      </w:r>
      <w:r w:rsidRPr="00682AD0">
        <w:rPr>
          <w:rFonts w:ascii="Palatino Linotype" w:hAnsi="Palatino Linotype" w:cs="Arial"/>
          <w:i/>
          <w:sz w:val="24"/>
          <w:szCs w:val="24"/>
          <w:lang w:val="es-ES_tradnl"/>
        </w:rPr>
        <w:t xml:space="preserve">y </w:t>
      </w:r>
      <w:r w:rsidRPr="00682AD0">
        <w:rPr>
          <w:rFonts w:ascii="Palatino Linotype" w:hAnsi="Palatino Linotype" w:cs="Arial"/>
          <w:b/>
          <w:i/>
          <w:sz w:val="24"/>
          <w:szCs w:val="24"/>
          <w:lang w:val="es-ES_tradnl"/>
        </w:rPr>
        <w:t xml:space="preserve">c) </w:t>
      </w:r>
      <w:r w:rsidRPr="00682AD0">
        <w:rPr>
          <w:rFonts w:ascii="Palatino Linotype" w:hAnsi="Palatino Linotype" w:cs="Arial"/>
          <w:i/>
          <w:sz w:val="24"/>
          <w:szCs w:val="24"/>
          <w:lang w:val="es-ES_tradnl"/>
        </w:rPr>
        <w:t xml:space="preserve">de no haber quedado firme el procedimiento administrativo promovido por el ciudadano, resulta procedente la entrega del acuerdo de </w:t>
      </w:r>
      <w:r w:rsidRPr="00682AD0">
        <w:rPr>
          <w:rFonts w:ascii="Palatino Linotype" w:hAnsi="Palatino Linotype" w:cs="Arial"/>
          <w:b/>
          <w:i/>
          <w:sz w:val="24"/>
          <w:szCs w:val="24"/>
          <w:lang w:val="es-ES_tradnl"/>
        </w:rPr>
        <w:t>clasificación como información reservada.</w:t>
      </w:r>
      <w:r w:rsidRPr="00682AD0">
        <w:rPr>
          <w:rFonts w:ascii="Palatino Linotype" w:hAnsi="Palatino Linotype" w:cs="Arial"/>
          <w:i/>
          <w:sz w:val="24"/>
          <w:szCs w:val="24"/>
          <w:lang w:val="es-ES_tradnl"/>
        </w:rPr>
        <w:t xml:space="preserve"> </w:t>
      </w:r>
    </w:p>
    <w:p w:rsidR="00682AD0" w:rsidRDefault="00682AD0" w:rsidP="00682AD0">
      <w:pPr>
        <w:spacing w:after="0" w:line="360" w:lineRule="auto"/>
        <w:ind w:left="360"/>
        <w:contextualSpacing/>
        <w:jc w:val="both"/>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Al respecto, no se está de acuerdo en la reserva de la información en virtud de que el Instituto Nacional de Transparencia, Acceso a la Información y Protección de Datos Personales (INAI), se ha pronunciado al respecto</w:t>
      </w:r>
      <w:r w:rsidR="003A1966">
        <w:rPr>
          <w:rFonts w:ascii="Palatino Linotype" w:eastAsia="Times New Roman" w:hAnsi="Palatino Linotype" w:cs="Arial"/>
          <w:color w:val="222222"/>
          <w:sz w:val="24"/>
          <w:szCs w:val="24"/>
          <w:lang w:val="es-ES" w:eastAsia="es-MX"/>
        </w:rPr>
        <w:t xml:space="preserve"> RIA 82/18</w:t>
      </w:r>
      <w:r w:rsidRPr="00682AD0">
        <w:rPr>
          <w:rFonts w:ascii="Palatino Linotype" w:eastAsia="Times New Roman" w:hAnsi="Palatino Linotype" w:cs="Arial"/>
          <w:color w:val="222222"/>
          <w:sz w:val="24"/>
          <w:szCs w:val="24"/>
          <w:lang w:val="es-ES" w:eastAsia="es-MX"/>
        </w:rPr>
        <w:t>, refiriendo que los Lineamientos Generales en Materia de Clasificación y Desclasificación de la Información así como para la elaboración de versiones públicas, el cual es aplicable al caso concreto, establece lo siguiente:</w:t>
      </w:r>
    </w:p>
    <w:p w:rsidR="00682AD0" w:rsidRPr="00682AD0" w:rsidRDefault="00682AD0" w:rsidP="00682AD0">
      <w:pPr>
        <w:spacing w:after="0" w:line="360" w:lineRule="auto"/>
        <w:ind w:left="360"/>
        <w:contextualSpacing/>
        <w:jc w:val="both"/>
        <w:rPr>
          <w:rFonts w:ascii="Palatino Linotype" w:eastAsia="Times New Roman" w:hAnsi="Palatino Linotype" w:cs="Arial"/>
          <w:color w:val="222222"/>
          <w:sz w:val="24"/>
          <w:szCs w:val="24"/>
          <w:lang w:val="es-ES" w:eastAsia="es-MX"/>
        </w:rPr>
      </w:pPr>
    </w:p>
    <w:p w:rsidR="00682AD0" w:rsidRPr="00682AD0" w:rsidRDefault="00682AD0" w:rsidP="00682AD0">
      <w:pPr>
        <w:spacing w:after="0" w:line="360" w:lineRule="auto"/>
        <w:ind w:left="851" w:right="474"/>
        <w:contextualSpacing/>
        <w:jc w:val="both"/>
        <w:rPr>
          <w:rFonts w:ascii="Palatino Linotype" w:eastAsia="Times New Roman" w:hAnsi="Palatino Linotype" w:cs="Arial"/>
          <w:i/>
          <w:color w:val="222222"/>
          <w:sz w:val="24"/>
          <w:szCs w:val="24"/>
          <w:lang w:val="es-ES" w:eastAsia="es-MX"/>
        </w:rPr>
      </w:pPr>
      <w:r w:rsidRPr="00682AD0">
        <w:rPr>
          <w:rFonts w:ascii="Palatino Linotype" w:eastAsia="Times New Roman" w:hAnsi="Palatino Linotype" w:cs="Arial"/>
          <w:i/>
          <w:color w:val="222222"/>
          <w:sz w:val="24"/>
          <w:szCs w:val="24"/>
          <w:lang w:val="es-ES" w:eastAsia="es-MX"/>
        </w:rPr>
        <w:t>“</w:t>
      </w:r>
      <w:r w:rsidRPr="00682AD0">
        <w:rPr>
          <w:rFonts w:ascii="Palatino Linotype" w:eastAsia="Times New Roman" w:hAnsi="Palatino Linotype" w:cs="Arial"/>
          <w:b/>
          <w:i/>
          <w:color w:val="222222"/>
          <w:sz w:val="24"/>
          <w:szCs w:val="24"/>
          <w:lang w:val="es-ES" w:eastAsia="es-MX"/>
        </w:rPr>
        <w:t>Trigésimo.</w:t>
      </w:r>
      <w:r w:rsidRPr="00682AD0">
        <w:rPr>
          <w:rFonts w:ascii="Palatino Linotype" w:eastAsia="Times New Roman" w:hAnsi="Palatino Linotype" w:cs="Arial"/>
          <w:i/>
          <w:color w:val="222222"/>
          <w:sz w:val="24"/>
          <w:szCs w:val="24"/>
          <w:lang w:val="es-ES" w:eastAsia="es-MX"/>
        </w:rPr>
        <w:t xml:space="preserve"> De conformidad con el artículo 113, fracción XI de la Ley General, podrá considerarse como información reservada, aquella que vulnere </w:t>
      </w:r>
      <w:r w:rsidRPr="00682AD0">
        <w:rPr>
          <w:rFonts w:ascii="Palatino Linotype" w:eastAsia="Times New Roman" w:hAnsi="Palatino Linotype" w:cs="Arial"/>
          <w:i/>
          <w:color w:val="222222"/>
          <w:sz w:val="24"/>
          <w:szCs w:val="24"/>
          <w:lang w:val="es-ES" w:eastAsia="es-MX"/>
        </w:rPr>
        <w:lastRenderedPageBreak/>
        <w:t>la conducción de los expedientes judiciales o de los procedimientos administrativos seguidos en forma de juicio, siempre y cuando se acrediten los siguientes elementos:</w:t>
      </w:r>
    </w:p>
    <w:p w:rsidR="00682AD0" w:rsidRPr="00682AD0" w:rsidRDefault="00682AD0" w:rsidP="00682AD0">
      <w:pPr>
        <w:spacing w:after="0" w:line="360" w:lineRule="auto"/>
        <w:ind w:left="851" w:right="474"/>
        <w:contextualSpacing/>
        <w:jc w:val="both"/>
        <w:rPr>
          <w:rFonts w:ascii="Palatino Linotype" w:eastAsia="Times New Roman" w:hAnsi="Palatino Linotype" w:cs="Arial"/>
          <w:i/>
          <w:color w:val="222222"/>
          <w:sz w:val="24"/>
          <w:szCs w:val="24"/>
          <w:lang w:val="es-ES" w:eastAsia="es-MX"/>
        </w:rPr>
      </w:pPr>
      <w:r w:rsidRPr="00682AD0">
        <w:rPr>
          <w:rFonts w:ascii="Palatino Linotype" w:eastAsia="Times New Roman" w:hAnsi="Palatino Linotype" w:cs="Arial"/>
          <w:i/>
          <w:color w:val="222222"/>
          <w:sz w:val="24"/>
          <w:szCs w:val="24"/>
          <w:lang w:val="es-ES" w:eastAsia="es-MX"/>
        </w:rPr>
        <w:t>I. La existencia de un juicio o procedimiento administrativo materialmente jurisdiccional, que se encuentre en trámite, y</w:t>
      </w:r>
    </w:p>
    <w:p w:rsidR="00682AD0" w:rsidRPr="00682AD0" w:rsidRDefault="00682AD0" w:rsidP="00682AD0">
      <w:pPr>
        <w:spacing w:after="0" w:line="360" w:lineRule="auto"/>
        <w:ind w:left="851" w:right="474"/>
        <w:contextualSpacing/>
        <w:jc w:val="both"/>
        <w:rPr>
          <w:rFonts w:ascii="Palatino Linotype" w:eastAsia="Times New Roman" w:hAnsi="Palatino Linotype" w:cs="Arial"/>
          <w:i/>
          <w:color w:val="222222"/>
          <w:sz w:val="24"/>
          <w:szCs w:val="24"/>
          <w:lang w:val="es-ES" w:eastAsia="es-MX"/>
        </w:rPr>
      </w:pPr>
      <w:r w:rsidRPr="00682AD0">
        <w:rPr>
          <w:rFonts w:ascii="Palatino Linotype" w:eastAsia="Times New Roman" w:hAnsi="Palatino Linotype" w:cs="Arial"/>
          <w:i/>
          <w:color w:val="222222"/>
          <w:sz w:val="24"/>
          <w:szCs w:val="24"/>
          <w:lang w:val="es-ES" w:eastAsia="es-MX"/>
        </w:rPr>
        <w:t>II. Que la información solicitada se refiera a actuaciones, diligencias o constancias propias del procedimiento.”</w:t>
      </w:r>
    </w:p>
    <w:p w:rsidR="00682AD0" w:rsidRPr="00682AD0" w:rsidRDefault="00682AD0" w:rsidP="00682AD0">
      <w:pPr>
        <w:spacing w:after="0" w:line="360" w:lineRule="auto"/>
        <w:ind w:left="851" w:right="474"/>
        <w:contextualSpacing/>
        <w:jc w:val="both"/>
        <w:rPr>
          <w:rFonts w:ascii="Palatino Linotype" w:eastAsia="Times New Roman" w:hAnsi="Palatino Linotype" w:cs="Arial"/>
          <w:i/>
          <w:color w:val="222222"/>
          <w:sz w:val="24"/>
          <w:szCs w:val="24"/>
          <w:lang w:val="es-ES" w:eastAsia="es-MX"/>
        </w:rPr>
      </w:pPr>
    </w:p>
    <w:p w:rsidR="00682AD0" w:rsidRPr="00682AD0" w:rsidRDefault="00682AD0" w:rsidP="00682AD0">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En virtud, que para invocar la causal de reserva aludida la información que se solicita debe vulnerar la conducción de los expedientes judiciales o de los procedimientos administrativos seguidos en forma de juicio, siempre y cuando se acrediten los siguientes elementos:</w:t>
      </w:r>
    </w:p>
    <w:p w:rsidR="00682AD0" w:rsidRPr="00682AD0" w:rsidRDefault="00682AD0" w:rsidP="00682AD0">
      <w:pPr>
        <w:spacing w:after="0" w:line="360" w:lineRule="auto"/>
        <w:ind w:left="360"/>
        <w:contextualSpacing/>
        <w:jc w:val="both"/>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7"/>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La existencia de un juicio o procedimiento administrativo materialmente jurisdiccional, que se encuentre en trámite, y</w:t>
      </w:r>
    </w:p>
    <w:p w:rsidR="00682AD0" w:rsidRPr="00682AD0" w:rsidRDefault="00682AD0" w:rsidP="00682AD0">
      <w:pPr>
        <w:spacing w:after="0" w:line="360" w:lineRule="auto"/>
        <w:ind w:left="360"/>
        <w:contextualSpacing/>
        <w:jc w:val="both"/>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7"/>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Que la información solicitada se refiera a actuaciones, diligencias o constancias propias de dicho procedimiento.</w:t>
      </w:r>
    </w:p>
    <w:p w:rsidR="00682AD0" w:rsidRPr="00682AD0" w:rsidRDefault="00682AD0" w:rsidP="00682AD0">
      <w:pPr>
        <w:spacing w:after="0" w:line="360" w:lineRule="auto"/>
        <w:jc w:val="both"/>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 xml:space="preserve">De lo anterior, se desprende que la información susceptible de clasificarse como reservada, es aquella cuya difusión vulnere la conducción de los expedientes judiciales o procedimientos administrativos en forma de juicio, en tanto no hayan </w:t>
      </w:r>
      <w:r w:rsidRPr="00682AD0">
        <w:rPr>
          <w:rFonts w:ascii="Palatino Linotype" w:eastAsia="Times New Roman" w:hAnsi="Palatino Linotype" w:cs="Arial"/>
          <w:color w:val="222222"/>
          <w:sz w:val="24"/>
          <w:szCs w:val="24"/>
          <w:lang w:val="es-ES" w:eastAsia="es-MX"/>
        </w:rPr>
        <w:lastRenderedPageBreak/>
        <w:t>causado estado y que refiera a actuaciones, diligencias o constancias propias de dicho procedimiento.</w:t>
      </w:r>
    </w:p>
    <w:p w:rsidR="00682AD0" w:rsidRPr="00682AD0" w:rsidRDefault="00682AD0" w:rsidP="00682AD0">
      <w:pPr>
        <w:spacing w:after="0" w:line="360" w:lineRule="auto"/>
        <w:ind w:left="360"/>
        <w:contextualSpacing/>
        <w:jc w:val="both"/>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En el presente caso, para acreditar la reserva referida, es necesario que se actualicen los siguientes requisitos:</w:t>
      </w:r>
    </w:p>
    <w:p w:rsidR="00682AD0" w:rsidRPr="00682AD0" w:rsidRDefault="00682AD0" w:rsidP="00682AD0">
      <w:pPr>
        <w:ind w:left="720"/>
        <w:contextualSpacing/>
        <w:rPr>
          <w:rFonts w:ascii="Palatino Linotype" w:eastAsia="Times New Roman" w:hAnsi="Palatino Linotype" w:cs="Arial"/>
          <w:color w:val="222222"/>
          <w:sz w:val="24"/>
          <w:szCs w:val="24"/>
          <w:lang w:val="es-ES" w:eastAsia="es-MX"/>
        </w:rPr>
      </w:pPr>
    </w:p>
    <w:p w:rsidR="00682AD0" w:rsidRPr="00682AD0" w:rsidRDefault="00682AD0" w:rsidP="00682AD0">
      <w:pPr>
        <w:numPr>
          <w:ilvl w:val="0"/>
          <w:numId w:val="8"/>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La existencia de un juicio o procedimiento administrativo materialmente jurisdiccional.</w:t>
      </w:r>
    </w:p>
    <w:p w:rsidR="00682AD0" w:rsidRPr="00682AD0" w:rsidRDefault="00682AD0" w:rsidP="00682AD0">
      <w:pPr>
        <w:numPr>
          <w:ilvl w:val="0"/>
          <w:numId w:val="8"/>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Que el juicio se encuentre en trámite; es decir, que no haya causado estado.</w:t>
      </w:r>
    </w:p>
    <w:p w:rsidR="00682AD0" w:rsidRPr="00682AD0" w:rsidRDefault="00682AD0" w:rsidP="00682AD0">
      <w:pPr>
        <w:numPr>
          <w:ilvl w:val="0"/>
          <w:numId w:val="8"/>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El vínculo entre la información solicitada y el procedimiento judicial de que se trate.</w:t>
      </w:r>
    </w:p>
    <w:p w:rsidR="00682AD0" w:rsidRPr="00682AD0" w:rsidRDefault="00682AD0" w:rsidP="00682AD0">
      <w:pPr>
        <w:numPr>
          <w:ilvl w:val="0"/>
          <w:numId w:val="8"/>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Que la difusión de la información pueda causar daño y/o perjuicio a las atribuciones del Tribunal durante el juicio; es decir, que el contenido de la información vulnere, impida u obstruya los procedimientos que se ventilan.</w:t>
      </w:r>
    </w:p>
    <w:p w:rsidR="00682AD0" w:rsidRPr="00682AD0" w:rsidRDefault="00682AD0" w:rsidP="00682AD0">
      <w:pPr>
        <w:spacing w:after="0" w:line="360" w:lineRule="auto"/>
        <w:ind w:left="1080"/>
        <w:contextualSpacing/>
        <w:jc w:val="both"/>
        <w:rPr>
          <w:rFonts w:ascii="Palatino Linotype" w:eastAsia="Times New Roman" w:hAnsi="Palatino Linotype" w:cs="Arial"/>
          <w:color w:val="222222"/>
          <w:sz w:val="24"/>
          <w:szCs w:val="24"/>
          <w:lang w:val="es-ES" w:eastAsia="es-MX"/>
        </w:rPr>
      </w:pPr>
    </w:p>
    <w:p w:rsidR="003A1966" w:rsidRPr="003A1966" w:rsidRDefault="00682AD0" w:rsidP="003A1966">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En ese sentido, el primero de los element</w:t>
      </w:r>
      <w:r w:rsidR="003A1966">
        <w:rPr>
          <w:rFonts w:ascii="Palatino Linotype" w:eastAsia="Times New Roman" w:hAnsi="Palatino Linotype" w:cs="Arial"/>
          <w:color w:val="222222"/>
          <w:sz w:val="24"/>
          <w:szCs w:val="24"/>
          <w:lang w:val="es-ES" w:eastAsia="es-MX"/>
        </w:rPr>
        <w:t>os se configura, para el caso de que sea</w:t>
      </w:r>
      <w:r w:rsidRPr="00682AD0">
        <w:rPr>
          <w:rFonts w:ascii="Palatino Linotype" w:eastAsia="Times New Roman" w:hAnsi="Palatino Linotype" w:cs="Arial"/>
          <w:color w:val="222222"/>
          <w:sz w:val="24"/>
          <w:szCs w:val="24"/>
          <w:lang w:val="es-ES" w:eastAsia="es-MX"/>
        </w:rPr>
        <w:t xml:space="preserve"> evidente</w:t>
      </w:r>
      <w:r w:rsidR="003A1966">
        <w:rPr>
          <w:rFonts w:ascii="Palatino Linotype" w:eastAsia="Times New Roman" w:hAnsi="Palatino Linotype" w:cs="Arial"/>
          <w:color w:val="222222"/>
          <w:sz w:val="24"/>
          <w:szCs w:val="24"/>
          <w:lang w:val="es-ES" w:eastAsia="es-MX"/>
        </w:rPr>
        <w:t xml:space="preserve"> de que se trate</w:t>
      </w:r>
      <w:r w:rsidRPr="00682AD0">
        <w:rPr>
          <w:rFonts w:ascii="Palatino Linotype" w:eastAsia="Times New Roman" w:hAnsi="Palatino Linotype" w:cs="Arial"/>
          <w:color w:val="222222"/>
          <w:sz w:val="24"/>
          <w:szCs w:val="24"/>
          <w:lang w:val="es-ES" w:eastAsia="es-MX"/>
        </w:rPr>
        <w:t xml:space="preserve"> de un procedimiento jurisdiccional. Del segundo supuesto, </w:t>
      </w:r>
      <w:r w:rsidR="003A1966" w:rsidRPr="003A1966">
        <w:rPr>
          <w:rFonts w:ascii="Palatino Linotype" w:eastAsia="Times New Roman" w:hAnsi="Palatino Linotype" w:cs="Arial"/>
          <w:color w:val="222222"/>
          <w:sz w:val="24"/>
          <w:szCs w:val="24"/>
          <w:lang w:val="es-ES" w:eastAsia="es-MX"/>
        </w:rPr>
        <w:t>no se tiene la certeza de un procedimiento al respecto pendiente de resolver</w:t>
      </w:r>
      <w:r w:rsidRPr="00682AD0">
        <w:rPr>
          <w:rFonts w:ascii="Palatino Linotype" w:eastAsia="Times New Roman" w:hAnsi="Palatino Linotype" w:cs="Arial"/>
          <w:color w:val="222222"/>
          <w:sz w:val="24"/>
          <w:szCs w:val="24"/>
          <w:lang w:val="es-ES" w:eastAsia="es-MX"/>
        </w:rPr>
        <w:t xml:space="preserve"> y como tuvo a bien referir la propia Ponencia, </w:t>
      </w:r>
      <w:r w:rsidR="003A1966" w:rsidRPr="003A1966">
        <w:rPr>
          <w:rFonts w:ascii="Palatino Linotype" w:hAnsi="Palatino Linotype"/>
          <w:sz w:val="24"/>
          <w:szCs w:val="24"/>
          <w:lang w:val="es-ES_tradnl"/>
        </w:rPr>
        <w:t xml:space="preserve">que la información solicitada </w:t>
      </w:r>
      <w:r w:rsidR="003A1966" w:rsidRPr="003A1966">
        <w:rPr>
          <w:rFonts w:ascii="Palatino Linotype" w:hAnsi="Palatino Linotype"/>
          <w:b/>
          <w:sz w:val="24"/>
          <w:szCs w:val="24"/>
          <w:u w:val="single"/>
        </w:rPr>
        <w:t>pueda ser objeto</w:t>
      </w:r>
      <w:r w:rsidR="003A1966" w:rsidRPr="003A1966">
        <w:rPr>
          <w:rFonts w:ascii="Palatino Linotype" w:hAnsi="Palatino Linotype"/>
          <w:sz w:val="24"/>
          <w:szCs w:val="24"/>
        </w:rPr>
        <w:t xml:space="preserve"> de un procedimiento administrativo, lo anterior con </w:t>
      </w:r>
      <w:r w:rsidR="003A1966" w:rsidRPr="003A1966">
        <w:rPr>
          <w:rFonts w:ascii="Palatino Linotype" w:hAnsi="Palatino Linotype"/>
          <w:sz w:val="24"/>
          <w:szCs w:val="24"/>
        </w:rPr>
        <w:lastRenderedPageBreak/>
        <w:t xml:space="preserve">motivo de los escritos presentados por </w:t>
      </w:r>
      <w:r w:rsidR="003A1966" w:rsidRPr="003A1966">
        <w:rPr>
          <w:rFonts w:ascii="Palatino Linotype" w:hAnsi="Palatino Linotype"/>
          <w:b/>
          <w:sz w:val="24"/>
          <w:szCs w:val="24"/>
        </w:rPr>
        <w:t>El Recurrente</w:t>
      </w:r>
      <w:r w:rsidR="003A1966" w:rsidRPr="003A1966">
        <w:rPr>
          <w:rFonts w:ascii="Palatino Linotype" w:hAnsi="Palatino Linotype"/>
          <w:sz w:val="24"/>
          <w:szCs w:val="24"/>
        </w:rPr>
        <w:t xml:space="preserve"> en fecha veinticu</w:t>
      </w:r>
      <w:r w:rsidR="003A1966">
        <w:rPr>
          <w:rFonts w:ascii="Palatino Linotype" w:hAnsi="Palatino Linotype"/>
          <w:sz w:val="24"/>
          <w:szCs w:val="24"/>
        </w:rPr>
        <w:t>atro de abril de los corrientes.</w:t>
      </w:r>
    </w:p>
    <w:p w:rsidR="00682AD0" w:rsidRPr="00682AD0" w:rsidRDefault="00682AD0" w:rsidP="00682AD0">
      <w:pPr>
        <w:spacing w:after="0" w:line="360" w:lineRule="auto"/>
        <w:jc w:val="both"/>
        <w:rPr>
          <w:rFonts w:ascii="Palatino Linotype" w:eastAsia="Times New Roman" w:hAnsi="Palatino Linotype" w:cs="Arial"/>
          <w:color w:val="222222"/>
          <w:sz w:val="24"/>
          <w:szCs w:val="24"/>
          <w:lang w:val="es-ES" w:eastAsia="es-MX"/>
        </w:rPr>
      </w:pPr>
    </w:p>
    <w:p w:rsidR="00682AD0" w:rsidRDefault="00682AD0" w:rsidP="00682AD0">
      <w:pPr>
        <w:numPr>
          <w:ilvl w:val="0"/>
          <w:numId w:val="1"/>
        </w:numPr>
        <w:spacing w:after="0" w:line="360" w:lineRule="auto"/>
        <w:contextualSpacing/>
        <w:jc w:val="both"/>
        <w:rPr>
          <w:rFonts w:ascii="Palatino Linotype" w:eastAsia="Times New Roman" w:hAnsi="Palatino Linotype" w:cs="Arial"/>
          <w:color w:val="222222"/>
          <w:sz w:val="24"/>
          <w:szCs w:val="24"/>
          <w:lang w:val="es-ES" w:eastAsia="es-MX"/>
        </w:rPr>
      </w:pPr>
      <w:r w:rsidRPr="00682AD0">
        <w:rPr>
          <w:rFonts w:ascii="Palatino Linotype" w:eastAsia="Times New Roman" w:hAnsi="Palatino Linotype" w:cs="Arial"/>
          <w:color w:val="222222"/>
          <w:sz w:val="24"/>
          <w:szCs w:val="24"/>
          <w:lang w:val="es-ES" w:eastAsia="es-MX"/>
        </w:rPr>
        <w:t>El tercer elemento, para que se actualice la causal de reserva invocada, a saber, que la información requerida sean actuaciones y diligencia propias del procedimiento; empero como también es evidente la información reque</w:t>
      </w:r>
      <w:r w:rsidR="003A1966">
        <w:rPr>
          <w:rFonts w:ascii="Palatino Linotype" w:eastAsia="Times New Roman" w:hAnsi="Palatino Linotype" w:cs="Arial"/>
          <w:color w:val="222222"/>
          <w:sz w:val="24"/>
          <w:szCs w:val="24"/>
          <w:lang w:val="es-ES" w:eastAsia="es-MX"/>
        </w:rPr>
        <w:t xml:space="preserve">rida refiere únicamente copias de </w:t>
      </w:r>
      <w:r w:rsidR="00873631">
        <w:rPr>
          <w:rFonts w:ascii="Palatino Linotype" w:eastAsia="Times New Roman" w:hAnsi="Palatino Linotype" w:cs="Arial"/>
          <w:color w:val="222222"/>
          <w:sz w:val="24"/>
          <w:szCs w:val="24"/>
          <w:lang w:val="es-ES" w:eastAsia="es-MX"/>
        </w:rPr>
        <w:t>documentos en donde conste el tramite o respuesta a los escritos presentados</w:t>
      </w:r>
      <w:r w:rsidRPr="00682AD0">
        <w:rPr>
          <w:rFonts w:ascii="Palatino Linotype" w:eastAsia="Times New Roman" w:hAnsi="Palatino Linotype" w:cs="Arial"/>
          <w:color w:val="222222"/>
          <w:sz w:val="24"/>
          <w:szCs w:val="24"/>
          <w:lang w:val="es-ES" w:eastAsia="es-MX"/>
        </w:rPr>
        <w:t xml:space="preserve">, </w:t>
      </w:r>
      <w:r w:rsidR="00873631">
        <w:rPr>
          <w:rFonts w:ascii="Palatino Linotype" w:eastAsia="Times New Roman" w:hAnsi="Palatino Linotype" w:cs="Arial"/>
          <w:color w:val="222222"/>
          <w:sz w:val="24"/>
          <w:szCs w:val="24"/>
          <w:lang w:val="es-ES" w:eastAsia="es-MX"/>
        </w:rPr>
        <w:t>copias de los expedientes</w:t>
      </w:r>
      <w:r w:rsidR="00873631" w:rsidRPr="00873631">
        <w:rPr>
          <w:rFonts w:ascii="Palatino Linotype" w:hAnsi="Palatino Linotype" w:cs="Arial"/>
        </w:rPr>
        <w:t xml:space="preserve"> </w:t>
      </w:r>
      <w:r w:rsidR="00873631">
        <w:rPr>
          <w:rFonts w:ascii="Palatino Linotype" w:hAnsi="Palatino Linotype" w:cs="Arial"/>
        </w:rPr>
        <w:t xml:space="preserve">con números </w:t>
      </w:r>
      <w:r w:rsidR="00873631" w:rsidRPr="00F87ADD">
        <w:rPr>
          <w:rFonts w:ascii="Palatino Linotype" w:hAnsi="Palatino Linotype"/>
          <w:color w:val="000000"/>
        </w:rPr>
        <w:t xml:space="preserve">00043366 </w:t>
      </w:r>
      <w:r w:rsidR="00873631">
        <w:rPr>
          <w:rFonts w:ascii="Palatino Linotype" w:hAnsi="Palatino Linotype"/>
          <w:color w:val="000000"/>
        </w:rPr>
        <w:t xml:space="preserve"> y </w:t>
      </w:r>
      <w:r w:rsidR="00873631">
        <w:rPr>
          <w:rFonts w:ascii="Palatino Linotype" w:hAnsi="Palatino Linotype" w:cs="Arial"/>
        </w:rPr>
        <w:t xml:space="preserve"> </w:t>
      </w:r>
      <w:r w:rsidR="00873631">
        <w:rPr>
          <w:rFonts w:ascii="Palatino Linotype" w:hAnsi="Palatino Linotype"/>
          <w:color w:val="000000"/>
        </w:rPr>
        <w:t xml:space="preserve">00039260 </w:t>
      </w:r>
      <w:r w:rsidR="00873631">
        <w:rPr>
          <w:rFonts w:ascii="Palatino Linotype" w:eastAsia="Times New Roman" w:hAnsi="Palatino Linotype" w:cs="Arial"/>
          <w:color w:val="222222"/>
          <w:sz w:val="24"/>
          <w:szCs w:val="24"/>
          <w:lang w:val="es-ES" w:eastAsia="es-MX"/>
        </w:rPr>
        <w:t xml:space="preserve"> </w:t>
      </w:r>
      <w:r w:rsidRPr="00682AD0">
        <w:rPr>
          <w:rFonts w:ascii="Palatino Linotype" w:eastAsia="Times New Roman" w:hAnsi="Palatino Linotype" w:cs="Arial"/>
          <w:color w:val="222222"/>
          <w:sz w:val="24"/>
          <w:szCs w:val="24"/>
          <w:lang w:val="es-ES" w:eastAsia="es-MX"/>
        </w:rPr>
        <w:t>no así a las actuaciones, diligencias o</w:t>
      </w:r>
      <w:r w:rsidR="00873631">
        <w:rPr>
          <w:rFonts w:ascii="Palatino Linotype" w:eastAsia="Times New Roman" w:hAnsi="Palatino Linotype" w:cs="Arial"/>
          <w:color w:val="222222"/>
          <w:sz w:val="24"/>
          <w:szCs w:val="24"/>
          <w:lang w:val="es-ES" w:eastAsia="es-MX"/>
        </w:rPr>
        <w:t xml:space="preserve"> constancias propias del posible procedimiento administrativo seguido en forma de juicio.</w:t>
      </w:r>
    </w:p>
    <w:p w:rsidR="00873631" w:rsidRDefault="00873631" w:rsidP="00873631">
      <w:pPr>
        <w:pStyle w:val="Prrafodelista"/>
        <w:rPr>
          <w:rFonts w:ascii="Palatino Linotype" w:eastAsia="Times New Roman" w:hAnsi="Palatino Linotype" w:cs="Arial"/>
          <w:color w:val="222222"/>
          <w:sz w:val="24"/>
          <w:szCs w:val="24"/>
          <w:lang w:val="es-ES" w:eastAsia="es-MX"/>
        </w:rPr>
      </w:pPr>
    </w:p>
    <w:p w:rsidR="00873631" w:rsidRDefault="00873631" w:rsidP="00873631">
      <w:pPr>
        <w:pStyle w:val="Prrafodelista"/>
        <w:numPr>
          <w:ilvl w:val="0"/>
          <w:numId w:val="1"/>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Por cuanto hace al último y cuarto elemento, no se actualiza, toda vez que la divulgación de la información peticionada no causaría un daño y/o perjuicio a las atribuciones del Sujeto Obligado, tan es así que</w:t>
      </w:r>
      <w:r w:rsidRPr="00DB2094">
        <w:rPr>
          <w:rFonts w:ascii="Palatino Linotype" w:eastAsia="Times New Roman" w:hAnsi="Palatino Linotype" w:cs="Arial"/>
          <w:color w:val="222222"/>
          <w:sz w:val="24"/>
          <w:szCs w:val="24"/>
          <w:lang w:val="es-ES" w:eastAsia="es-MX"/>
        </w:rPr>
        <w:t xml:space="preserve"> se trata de una obligación de transparencia común, la cual deben los sujetos obligados poner a disposición del público de manera permanente y actualizada de forma sencilla, precisa y entendible, en los respectivos medios electrónicos, de acuerdo con sus facultades, atribuciones, funciones u objeto social, según corresponda, la información de conformida</w:t>
      </w:r>
      <w:r>
        <w:rPr>
          <w:rFonts w:ascii="Palatino Linotype" w:eastAsia="Times New Roman" w:hAnsi="Palatino Linotype" w:cs="Arial"/>
          <w:color w:val="222222"/>
          <w:sz w:val="24"/>
          <w:szCs w:val="24"/>
          <w:lang w:val="es-ES" w:eastAsia="es-MX"/>
        </w:rPr>
        <w:t>d con el artículo 92 fracción XXXII</w:t>
      </w:r>
      <w:r w:rsidRPr="00DB2094">
        <w:rPr>
          <w:rFonts w:ascii="Palatino Linotype" w:eastAsia="Times New Roman" w:hAnsi="Palatino Linotype" w:cs="Arial"/>
          <w:color w:val="222222"/>
          <w:sz w:val="24"/>
          <w:szCs w:val="24"/>
          <w:lang w:val="es-ES" w:eastAsia="es-MX"/>
        </w:rPr>
        <w:t xml:space="preserve"> de la Ley de la materia, como se aprecia:</w:t>
      </w:r>
    </w:p>
    <w:p w:rsidR="00873631" w:rsidRPr="00DB2094" w:rsidRDefault="00873631" w:rsidP="00873631">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Pr>
          <w:rFonts w:ascii="Palatino Linotype" w:eastAsia="Times New Roman" w:hAnsi="Palatino Linotype" w:cs="Arial"/>
          <w:i/>
          <w:color w:val="222222"/>
          <w:sz w:val="24"/>
          <w:szCs w:val="24"/>
          <w:lang w:val="es-ES" w:eastAsia="es-MX"/>
        </w:rPr>
        <w:t>“</w:t>
      </w:r>
      <w:r w:rsidRPr="00DB2094">
        <w:rPr>
          <w:rFonts w:ascii="Palatino Linotype" w:eastAsia="Times New Roman" w:hAnsi="Palatino Linotype" w:cs="Arial"/>
          <w:i/>
          <w:color w:val="222222"/>
          <w:sz w:val="24"/>
          <w:szCs w:val="24"/>
          <w:lang w:val="es-ES" w:eastAsia="es-MX"/>
        </w:rPr>
        <w:t xml:space="preserve">Artículo 92. Los sujetos obligados deberán poner a disposición del público de manera permanente y actualizada de forma sencilla, precisa y entendible, en los </w:t>
      </w:r>
      <w:r w:rsidRPr="00DB2094">
        <w:rPr>
          <w:rFonts w:ascii="Palatino Linotype" w:eastAsia="Times New Roman" w:hAnsi="Palatino Linotype" w:cs="Arial"/>
          <w:i/>
          <w:color w:val="222222"/>
          <w:sz w:val="24"/>
          <w:szCs w:val="24"/>
          <w:lang w:val="es-ES" w:eastAsia="es-MX"/>
        </w:rPr>
        <w:lastRenderedPageBreak/>
        <w:t>respectivos medios electrónicos, de acuerdo con sus facultades, atribuciones, funciones u objeto social, según corresponda, la información, por lo menos, de los temas, documentos y políticas que a continuación se señalan:</w:t>
      </w:r>
    </w:p>
    <w:p w:rsidR="00873631" w:rsidRPr="00DB2094" w:rsidRDefault="00873631" w:rsidP="00873631">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sidRPr="00DB2094">
        <w:rPr>
          <w:rFonts w:ascii="Palatino Linotype" w:eastAsia="Times New Roman" w:hAnsi="Palatino Linotype" w:cs="Arial"/>
          <w:i/>
          <w:color w:val="222222"/>
          <w:sz w:val="24"/>
          <w:szCs w:val="24"/>
          <w:lang w:val="es-ES" w:eastAsia="es-MX"/>
        </w:rPr>
        <w:t>...</w:t>
      </w:r>
    </w:p>
    <w:p w:rsidR="00873631" w:rsidRPr="00DB2094" w:rsidRDefault="00873631" w:rsidP="00873631">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Pr>
          <w:rFonts w:ascii="Palatino Linotype" w:eastAsia="Times New Roman" w:hAnsi="Palatino Linotype" w:cs="Arial"/>
          <w:i/>
          <w:color w:val="222222"/>
          <w:sz w:val="24"/>
          <w:szCs w:val="24"/>
          <w:lang w:val="es-ES" w:eastAsia="es-MX"/>
        </w:rPr>
        <w:t>XXXII</w:t>
      </w:r>
      <w:r w:rsidRPr="00DB2094">
        <w:rPr>
          <w:rFonts w:ascii="Palatino Linotype" w:eastAsia="Times New Roman" w:hAnsi="Palatino Linotype" w:cs="Arial"/>
          <w:i/>
          <w:color w:val="222222"/>
          <w:sz w:val="24"/>
          <w:szCs w:val="24"/>
          <w:lang w:val="es-ES" w:eastAsia="es-MX"/>
        </w:rPr>
        <w:t>.</w:t>
      </w:r>
      <w:r w:rsidRPr="00873631">
        <w:t xml:space="preserve"> </w:t>
      </w:r>
      <w:r w:rsidRPr="00873631">
        <w:rPr>
          <w:rFonts w:ascii="Palatino Linotype" w:eastAsia="Times New Roman" w:hAnsi="Palatino Linotype" w:cs="Arial"/>
          <w:i/>
          <w:color w:val="222222"/>
          <w:sz w:val="24"/>
          <w:szCs w:val="24"/>
          <w:lang w:eastAsia="es-MX"/>
        </w:rPr>
        <w:t xml:space="preserve">Las concesiones, contratos, convenios, permisos, </w:t>
      </w:r>
      <w:r w:rsidRPr="00873631">
        <w:rPr>
          <w:rFonts w:ascii="Palatino Linotype" w:eastAsia="Times New Roman" w:hAnsi="Palatino Linotype" w:cs="Arial"/>
          <w:i/>
          <w:color w:val="222222"/>
          <w:sz w:val="24"/>
          <w:szCs w:val="24"/>
          <w:u w:val="single"/>
          <w:lang w:eastAsia="es-MX"/>
        </w:rPr>
        <w:t>licencias o autorizaciones otorgados,</w:t>
      </w:r>
      <w:r w:rsidRPr="00873631">
        <w:rPr>
          <w:rFonts w:ascii="Palatino Linotype" w:eastAsia="Times New Roman" w:hAnsi="Palatino Linotype" w:cs="Arial"/>
          <w:i/>
          <w:color w:val="222222"/>
          <w:sz w:val="24"/>
          <w:szCs w:val="24"/>
          <w:lang w:eastAsia="es-MX"/>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DB2094">
        <w:rPr>
          <w:rFonts w:ascii="Palatino Linotype" w:eastAsia="Times New Roman" w:hAnsi="Palatino Linotype" w:cs="Arial"/>
          <w:i/>
          <w:color w:val="222222"/>
          <w:sz w:val="24"/>
          <w:szCs w:val="24"/>
          <w:lang w:val="es-ES" w:eastAsia="es-MX"/>
        </w:rPr>
        <w:t>;</w:t>
      </w:r>
    </w:p>
    <w:p w:rsidR="00873631" w:rsidRDefault="00873631" w:rsidP="00873631">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r w:rsidRPr="00DB2094">
        <w:rPr>
          <w:rFonts w:ascii="Palatino Linotype" w:eastAsia="Times New Roman" w:hAnsi="Palatino Linotype" w:cs="Arial"/>
          <w:i/>
          <w:color w:val="222222"/>
          <w:sz w:val="24"/>
          <w:szCs w:val="24"/>
          <w:lang w:val="es-ES" w:eastAsia="es-MX"/>
        </w:rPr>
        <w:t>...</w:t>
      </w:r>
      <w:r>
        <w:rPr>
          <w:rFonts w:ascii="Palatino Linotype" w:eastAsia="Times New Roman" w:hAnsi="Palatino Linotype" w:cs="Arial"/>
          <w:i/>
          <w:color w:val="222222"/>
          <w:sz w:val="24"/>
          <w:szCs w:val="24"/>
          <w:lang w:val="es-ES" w:eastAsia="es-MX"/>
        </w:rPr>
        <w:t>”</w:t>
      </w:r>
    </w:p>
    <w:p w:rsidR="00873631" w:rsidRPr="00DB2094" w:rsidRDefault="00873631" w:rsidP="00873631">
      <w:pPr>
        <w:pStyle w:val="Prrafodelista"/>
        <w:spacing w:after="0" w:line="360" w:lineRule="auto"/>
        <w:ind w:left="709" w:right="333"/>
        <w:jc w:val="both"/>
        <w:rPr>
          <w:rFonts w:ascii="Palatino Linotype" w:eastAsia="Times New Roman" w:hAnsi="Palatino Linotype" w:cs="Arial"/>
          <w:i/>
          <w:color w:val="222222"/>
          <w:sz w:val="24"/>
          <w:szCs w:val="24"/>
          <w:lang w:val="es-ES" w:eastAsia="es-MX"/>
        </w:rPr>
      </w:pPr>
    </w:p>
    <w:p w:rsidR="007A6AE3" w:rsidRDefault="00873631" w:rsidP="00873631">
      <w:pPr>
        <w:pStyle w:val="Prrafodelista"/>
        <w:numPr>
          <w:ilvl w:val="0"/>
          <w:numId w:val="1"/>
        </w:numPr>
        <w:spacing w:after="0" w:line="360" w:lineRule="auto"/>
        <w:jc w:val="both"/>
        <w:rPr>
          <w:rFonts w:ascii="Palatino Linotype" w:eastAsia="Times New Roman" w:hAnsi="Palatino Linotype" w:cs="Arial"/>
          <w:color w:val="222222"/>
          <w:sz w:val="24"/>
          <w:szCs w:val="24"/>
          <w:lang w:val="es-ES" w:eastAsia="es-MX"/>
        </w:rPr>
      </w:pPr>
      <w:r w:rsidRPr="007A6AE3">
        <w:rPr>
          <w:rFonts w:ascii="Palatino Linotype" w:eastAsia="Times New Roman" w:hAnsi="Palatino Linotype" w:cs="Arial"/>
          <w:color w:val="222222"/>
          <w:sz w:val="24"/>
          <w:szCs w:val="24"/>
          <w:lang w:val="es-ES" w:eastAsia="es-MX"/>
        </w:rPr>
        <w:t xml:space="preserve">No obstante lo anterior, es de referir que lo relativo al procedimiento administrativo solo es un supuesto de </w:t>
      </w:r>
      <w:r w:rsidR="007A6AE3" w:rsidRPr="007A6AE3">
        <w:rPr>
          <w:rFonts w:ascii="Palatino Linotype" w:eastAsia="Times New Roman" w:hAnsi="Palatino Linotype" w:cs="Arial"/>
          <w:color w:val="222222"/>
          <w:sz w:val="24"/>
          <w:szCs w:val="24"/>
          <w:lang w:val="es-ES" w:eastAsia="es-MX"/>
        </w:rPr>
        <w:t xml:space="preserve">su existencia, es decir, no se tiene certeza; por lo tanto si de ser el caso de que exista dicho procedimiento se deberá de hacer </w:t>
      </w:r>
      <w:r w:rsidR="007A6AE3">
        <w:rPr>
          <w:rFonts w:ascii="Palatino Linotype" w:eastAsia="Times New Roman" w:hAnsi="Palatino Linotype" w:cs="Arial"/>
          <w:color w:val="222222"/>
          <w:sz w:val="24"/>
          <w:szCs w:val="24"/>
          <w:lang w:val="es-ES" w:eastAsia="es-MX"/>
        </w:rPr>
        <w:t>la prueba de daño.</w:t>
      </w:r>
    </w:p>
    <w:p w:rsidR="007A6AE3" w:rsidRDefault="007A6AE3" w:rsidP="007A6AE3">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873631" w:rsidRDefault="007A6AE3" w:rsidP="00873631">
      <w:pPr>
        <w:pStyle w:val="Prrafodelista"/>
        <w:numPr>
          <w:ilvl w:val="0"/>
          <w:numId w:val="1"/>
        </w:numPr>
        <w:spacing w:after="0" w:line="360" w:lineRule="auto"/>
        <w:jc w:val="both"/>
        <w:rPr>
          <w:rFonts w:ascii="Palatino Linotype" w:eastAsia="Times New Roman" w:hAnsi="Palatino Linotype" w:cs="Arial"/>
          <w:color w:val="222222"/>
          <w:sz w:val="24"/>
          <w:szCs w:val="24"/>
          <w:lang w:val="es-ES" w:eastAsia="es-MX"/>
        </w:rPr>
      </w:pPr>
      <w:r>
        <w:rPr>
          <w:rFonts w:ascii="Palatino Linotype" w:eastAsia="Times New Roman" w:hAnsi="Palatino Linotype" w:cs="Arial"/>
          <w:color w:val="222222"/>
          <w:sz w:val="24"/>
          <w:szCs w:val="24"/>
          <w:lang w:val="es-ES" w:eastAsia="es-MX"/>
        </w:rPr>
        <w:t>Lo anterior es así,</w:t>
      </w:r>
      <w:r w:rsidR="00873631" w:rsidRPr="007A6AE3">
        <w:rPr>
          <w:rFonts w:ascii="Palatino Linotype" w:eastAsia="Times New Roman" w:hAnsi="Palatino Linotype" w:cs="Arial"/>
          <w:color w:val="222222"/>
          <w:sz w:val="24"/>
          <w:szCs w:val="24"/>
          <w:lang w:val="es-ES" w:eastAsia="es-MX"/>
        </w:rPr>
        <w:t xml:space="preserve"> aun y cuando no hayan causado estado, tal y como este propio Órgano Garante hace con sus resoluciones al hacerlas públicas en el apartado destinado para tal efecto de nuestra página de Internet.</w:t>
      </w:r>
    </w:p>
    <w:p w:rsidR="00923449" w:rsidRPr="00923449" w:rsidRDefault="00923449" w:rsidP="00923449">
      <w:pPr>
        <w:pStyle w:val="Prrafodelista"/>
        <w:rPr>
          <w:rFonts w:ascii="Palatino Linotype" w:eastAsia="Times New Roman" w:hAnsi="Palatino Linotype" w:cs="Arial"/>
          <w:color w:val="222222"/>
          <w:sz w:val="24"/>
          <w:szCs w:val="24"/>
          <w:lang w:val="es-ES" w:eastAsia="es-MX"/>
        </w:rPr>
      </w:pPr>
    </w:p>
    <w:p w:rsidR="00873631" w:rsidRPr="00923449" w:rsidRDefault="00923449" w:rsidP="00923449">
      <w:pPr>
        <w:pStyle w:val="Ttulo1"/>
        <w:numPr>
          <w:ilvl w:val="0"/>
          <w:numId w:val="2"/>
        </w:numPr>
        <w:rPr>
          <w:rFonts w:ascii="Palatino Linotype" w:eastAsia="Times New Roman" w:hAnsi="Palatino Linotype"/>
          <w:b/>
          <w:color w:val="auto"/>
          <w:sz w:val="24"/>
          <w:szCs w:val="24"/>
          <w:lang w:val="es-ES" w:eastAsia="es-MX"/>
        </w:rPr>
      </w:pPr>
      <w:bookmarkStart w:id="7" w:name="_Toc524364536"/>
      <w:r w:rsidRPr="00923449">
        <w:rPr>
          <w:rFonts w:ascii="Palatino Linotype" w:eastAsia="Times New Roman" w:hAnsi="Palatino Linotype"/>
          <w:b/>
          <w:color w:val="auto"/>
          <w:sz w:val="24"/>
          <w:szCs w:val="24"/>
          <w:lang w:val="es-ES" w:eastAsia="es-MX"/>
        </w:rPr>
        <w:t>Conclusión.</w:t>
      </w:r>
      <w:bookmarkEnd w:id="7"/>
    </w:p>
    <w:p w:rsidR="00923449" w:rsidRDefault="00923449" w:rsidP="00873631">
      <w:pPr>
        <w:pStyle w:val="Prrafodelista"/>
        <w:spacing w:after="0" w:line="360" w:lineRule="auto"/>
        <w:ind w:left="360"/>
        <w:jc w:val="both"/>
        <w:rPr>
          <w:rFonts w:ascii="Palatino Linotype" w:eastAsia="Times New Roman" w:hAnsi="Palatino Linotype" w:cs="Arial"/>
          <w:color w:val="222222"/>
          <w:sz w:val="24"/>
          <w:szCs w:val="24"/>
          <w:lang w:val="es-ES" w:eastAsia="es-MX"/>
        </w:rPr>
      </w:pPr>
    </w:p>
    <w:p w:rsidR="00873631" w:rsidRPr="007A6AE3" w:rsidRDefault="00873631" w:rsidP="00873631">
      <w:pPr>
        <w:pStyle w:val="Prrafodelista"/>
        <w:numPr>
          <w:ilvl w:val="0"/>
          <w:numId w:val="1"/>
        </w:numPr>
        <w:spacing w:after="0" w:line="360" w:lineRule="auto"/>
        <w:jc w:val="both"/>
        <w:rPr>
          <w:rFonts w:ascii="Palatino Linotype" w:eastAsia="Times New Roman" w:hAnsi="Palatino Linotype" w:cs="Arial"/>
          <w:color w:val="222222"/>
          <w:sz w:val="24"/>
          <w:szCs w:val="24"/>
          <w:lang w:val="es-ES" w:eastAsia="es-MX"/>
        </w:rPr>
      </w:pPr>
      <w:r w:rsidRPr="007A6AE3">
        <w:rPr>
          <w:rFonts w:ascii="Palatino Linotype" w:eastAsia="Calibri" w:hAnsi="Palatino Linotype" w:cs="Arial"/>
          <w:sz w:val="24"/>
          <w:szCs w:val="24"/>
        </w:rPr>
        <w:lastRenderedPageBreak/>
        <w:t>En atención a lo anteriormente expuesto, considero que no se debió ordenar la reserva de la información por</w:t>
      </w:r>
      <w:r w:rsidR="007A6AE3" w:rsidRPr="007A6AE3">
        <w:rPr>
          <w:rFonts w:ascii="Palatino Linotype" w:eastAsia="Calibri" w:hAnsi="Palatino Linotype" w:cs="Arial"/>
          <w:sz w:val="24"/>
          <w:szCs w:val="24"/>
        </w:rPr>
        <w:t xml:space="preserve"> no actualizarse los supuestos</w:t>
      </w:r>
      <w:r w:rsidR="007A6AE3">
        <w:rPr>
          <w:rFonts w:ascii="Palatino Linotype" w:eastAsia="Calibri" w:hAnsi="Palatino Linotype" w:cs="Arial"/>
          <w:sz w:val="24"/>
          <w:szCs w:val="24"/>
        </w:rPr>
        <w:t>, motivo por el cual</w:t>
      </w:r>
      <w:r w:rsidRPr="007A6AE3">
        <w:rPr>
          <w:rFonts w:ascii="Palatino Linotype" w:eastAsia="Calibri" w:hAnsi="Palatino Linotype" w:cs="Arial"/>
          <w:sz w:val="24"/>
          <w:szCs w:val="24"/>
        </w:rPr>
        <w:t xml:space="preserve"> concluyo refiriendo que no hay que perder de vista que el reconocimiento de la fuerza de las resoluciones que emite este Órgano Garante en estos casos específicos consiste en la necesidad de otorgarles la fuerza suficiente a las decisiones que tutelan derechos humanos como mecanismos de control del poder, lo que desde luego forma parte de la justicia constitucional como bien refiere el Doctor Brewer Carías al señalar:</w:t>
      </w:r>
    </w:p>
    <w:p w:rsidR="00873631" w:rsidRPr="008363D2" w:rsidRDefault="00873631" w:rsidP="00873631">
      <w:pPr>
        <w:spacing w:after="0" w:line="360" w:lineRule="auto"/>
        <w:contextualSpacing/>
        <w:jc w:val="both"/>
        <w:rPr>
          <w:rFonts w:ascii="Palatino Linotype" w:eastAsia="Calibri" w:hAnsi="Palatino Linotype" w:cs="Arial"/>
          <w:sz w:val="24"/>
          <w:szCs w:val="24"/>
        </w:rPr>
      </w:pPr>
    </w:p>
    <w:p w:rsidR="00873631" w:rsidRPr="008363D2" w:rsidRDefault="00873631" w:rsidP="00873631">
      <w:pPr>
        <w:spacing w:after="0" w:line="360" w:lineRule="auto"/>
        <w:ind w:left="567" w:right="616"/>
        <w:contextualSpacing/>
        <w:jc w:val="both"/>
        <w:rPr>
          <w:rFonts w:ascii="Palatino Linotype" w:eastAsia="Calibri" w:hAnsi="Palatino Linotype" w:cs="Arial"/>
          <w:i/>
          <w:sz w:val="24"/>
          <w:szCs w:val="24"/>
        </w:rPr>
      </w:pPr>
      <w:r>
        <w:rPr>
          <w:rFonts w:ascii="Palatino Linotype" w:eastAsia="Calibri" w:hAnsi="Palatino Linotype" w:cs="Arial"/>
          <w:i/>
          <w:sz w:val="24"/>
          <w:szCs w:val="24"/>
        </w:rPr>
        <w:t>“</w:t>
      </w:r>
      <w:r w:rsidRPr="008363D2">
        <w:rPr>
          <w:rFonts w:ascii="Palatino Linotype" w:eastAsia="Calibri" w:hAnsi="Palatino Linotype" w:cs="Arial"/>
          <w:i/>
          <w:sz w:val="24"/>
          <w:szCs w:val="24"/>
        </w:rPr>
        <w:t>En otras palabras, para que pueda existir y funcionar efectivamente la democracia y se pueda asegurar realmente la protección de los derechos humanos y la supremacía constitucional mediante la justicia constitucional, se requiere de un marco constitucional que establezca y permita el control del poder, de manera que los diversos poderes del Estado puedan limitarse mutuamente y mediante su división y distribución, el poder pueda frenar al poder. Sólo en un sistema donde exista el control del poder puede haber garantía esencial de todos los valores de la propia democracia, como el respeto a la voluntad popular, la vigencia de los derechos humanos, el pluralismo político, la alternabilidad republicana o el Estado de derecho.</w:t>
      </w:r>
      <w:r w:rsidRPr="008363D2">
        <w:rPr>
          <w:rFonts w:ascii="Palatino Linotype" w:eastAsia="Calibri" w:hAnsi="Palatino Linotype" w:cs="Arial"/>
          <w:i/>
          <w:sz w:val="24"/>
          <w:szCs w:val="24"/>
          <w:vertAlign w:val="superscript"/>
        </w:rPr>
        <w:footnoteReference w:id="1"/>
      </w:r>
      <w:r>
        <w:rPr>
          <w:rFonts w:ascii="Palatino Linotype" w:eastAsia="Calibri" w:hAnsi="Palatino Linotype" w:cs="Arial"/>
          <w:i/>
          <w:sz w:val="24"/>
          <w:szCs w:val="24"/>
        </w:rPr>
        <w:t>”</w:t>
      </w:r>
    </w:p>
    <w:p w:rsidR="00873631" w:rsidRPr="008363D2" w:rsidRDefault="00873631" w:rsidP="00873631">
      <w:pPr>
        <w:spacing w:after="0" w:line="360" w:lineRule="auto"/>
        <w:jc w:val="both"/>
        <w:rPr>
          <w:rFonts w:ascii="Palatino Linotype" w:eastAsia="Calibri" w:hAnsi="Palatino Linotype" w:cs="Arial"/>
          <w:sz w:val="24"/>
          <w:szCs w:val="24"/>
        </w:rPr>
      </w:pPr>
    </w:p>
    <w:p w:rsidR="00873631" w:rsidRDefault="00873631" w:rsidP="00873631">
      <w:pPr>
        <w:pStyle w:val="Prrafodelista"/>
        <w:numPr>
          <w:ilvl w:val="0"/>
          <w:numId w:val="1"/>
        </w:numPr>
        <w:spacing w:after="0" w:line="360" w:lineRule="auto"/>
        <w:jc w:val="both"/>
        <w:rPr>
          <w:rFonts w:ascii="Palatino Linotype" w:eastAsia="Calibri" w:hAnsi="Palatino Linotype" w:cs="Arial"/>
          <w:sz w:val="24"/>
          <w:szCs w:val="24"/>
        </w:rPr>
      </w:pPr>
      <w:r w:rsidRPr="008363D2">
        <w:rPr>
          <w:rFonts w:ascii="Palatino Linotype" w:eastAsia="Calibri" w:hAnsi="Palatino Linotype" w:cs="Arial"/>
          <w:sz w:val="24"/>
          <w:szCs w:val="24"/>
        </w:rPr>
        <w:lastRenderedPageBreak/>
        <w:t>Por lo que resulta perfectamente explicable que a pesar de que este Órgano Garante no sea plenamente jurisdiccional ni mucho menos forme parte del Tribunal Constitucional, la tutela asignada de un derecho humano como el de acceso a la información pública nos conduce a que las resoluciones emitidas, en los supuestos descritos antes, cuenten con esa condición de determinación firme, inatacable, vinculante y definitiva, ya que de lo que se trata es de poner remedio, de manera breve, expedita y plena, a las afectaciones al derecho en cuestión, siguiendo el mandato constitucional de reparar los derechos humanos vulnerados.</w:t>
      </w:r>
    </w:p>
    <w:p w:rsidR="00380712" w:rsidRPr="00380712" w:rsidRDefault="00380712" w:rsidP="00380712">
      <w:pPr>
        <w:rPr>
          <w:lang w:val="es-ES"/>
        </w:rPr>
      </w:pPr>
    </w:p>
    <w:p w:rsidR="00380712" w:rsidRPr="00380712" w:rsidRDefault="00380712" w:rsidP="00380712">
      <w:pPr>
        <w:numPr>
          <w:ilvl w:val="0"/>
          <w:numId w:val="1"/>
        </w:numPr>
        <w:spacing w:before="240" w:after="240" w:line="360" w:lineRule="auto"/>
        <w:ind w:right="49"/>
        <w:contextualSpacing/>
        <w:jc w:val="both"/>
        <w:rPr>
          <w:rFonts w:ascii="Palatino Linotype" w:hAnsi="Palatino Linotype"/>
          <w:sz w:val="24"/>
          <w:szCs w:val="24"/>
          <w:lang w:val="es-ES_tradnl"/>
        </w:rPr>
      </w:pPr>
      <w:r w:rsidRPr="00380712">
        <w:rPr>
          <w:rFonts w:ascii="Palatino Linotype" w:eastAsia="Arial Unicode MS" w:hAnsi="Palatino Linotype" w:cs="Arial"/>
          <w:color w:val="000000" w:themeColor="text1"/>
          <w:sz w:val="24"/>
          <w:szCs w:val="24"/>
          <w:bdr w:val="nil"/>
          <w:lang w:val="es-ES"/>
        </w:rPr>
        <w:t>Por ello para garantizar el Derecho de Acceso a la Información se podrían adoptar medidas de acceso a la información bajo el ejercicio del principio de máxima publicidad, ordenando la entrega de la información solicitada en versión pública lo que producirí</w:t>
      </w:r>
      <w:r w:rsidR="00923449">
        <w:rPr>
          <w:rFonts w:ascii="Palatino Linotype" w:eastAsia="Arial Unicode MS" w:hAnsi="Palatino Linotype" w:cs="Arial"/>
          <w:color w:val="000000" w:themeColor="text1"/>
          <w:sz w:val="24"/>
          <w:szCs w:val="24"/>
          <w:bdr w:val="nil"/>
          <w:lang w:val="es-ES"/>
        </w:rPr>
        <w:t>a a la sociedad mayores</w:t>
      </w:r>
      <w:r w:rsidRPr="00380712">
        <w:rPr>
          <w:rFonts w:ascii="Palatino Linotype" w:eastAsia="Arial Unicode MS" w:hAnsi="Palatino Linotype" w:cs="Arial"/>
          <w:color w:val="000000" w:themeColor="text1"/>
          <w:sz w:val="24"/>
          <w:szCs w:val="24"/>
          <w:bdr w:val="nil"/>
          <w:lang w:val="es-ES"/>
        </w:rPr>
        <w:t xml:space="preserve"> beneficios que los daños que pudieran provocarse.</w:t>
      </w:r>
    </w:p>
    <w:p w:rsidR="00380712" w:rsidRPr="00380712" w:rsidRDefault="00380712" w:rsidP="00380712">
      <w:pPr>
        <w:spacing w:after="0" w:line="360" w:lineRule="auto"/>
        <w:jc w:val="both"/>
        <w:rPr>
          <w:rFonts w:ascii="Palatino Linotype" w:hAnsi="Palatino Linotype" w:cs="Arial"/>
          <w:sz w:val="24"/>
          <w:szCs w:val="24"/>
          <w:lang w:val="es-ES"/>
        </w:rPr>
      </w:pPr>
    </w:p>
    <w:p w:rsidR="00380712" w:rsidRPr="00380712" w:rsidRDefault="00380712" w:rsidP="00380712">
      <w:pPr>
        <w:spacing w:after="0" w:line="360" w:lineRule="auto"/>
        <w:jc w:val="both"/>
        <w:rPr>
          <w:rFonts w:ascii="Palatino Linotype" w:hAnsi="Palatino Linotype" w:cs="Arial"/>
          <w:sz w:val="24"/>
          <w:szCs w:val="24"/>
          <w:lang w:val="es-ES"/>
        </w:rPr>
      </w:pPr>
    </w:p>
    <w:p w:rsidR="00380712" w:rsidRPr="00380712" w:rsidRDefault="00380712" w:rsidP="00380712">
      <w:pPr>
        <w:spacing w:after="0" w:line="360" w:lineRule="auto"/>
        <w:jc w:val="center"/>
        <w:rPr>
          <w:rFonts w:ascii="Palatino Linotype" w:eastAsia="Calibri" w:hAnsi="Palatino Linotype" w:cs="Arial"/>
          <w:b/>
          <w:color w:val="000000" w:themeColor="text1"/>
          <w:sz w:val="24"/>
          <w:szCs w:val="24"/>
          <w:lang w:val="es-ES_tradnl"/>
        </w:rPr>
      </w:pPr>
      <w:r w:rsidRPr="00380712">
        <w:rPr>
          <w:rFonts w:ascii="Palatino Linotype" w:eastAsia="Calibri" w:hAnsi="Palatino Linotype" w:cs="Arial"/>
          <w:b/>
          <w:color w:val="000000" w:themeColor="text1"/>
          <w:sz w:val="24"/>
          <w:szCs w:val="24"/>
          <w:lang w:val="es-ES_tradnl"/>
        </w:rPr>
        <w:t>JOSÉ GUADALUPE LUNA HERNÁNDEZ</w:t>
      </w:r>
    </w:p>
    <w:p w:rsidR="00380712" w:rsidRDefault="00380712" w:rsidP="00127115">
      <w:pPr>
        <w:spacing w:after="0" w:line="360" w:lineRule="auto"/>
        <w:jc w:val="center"/>
        <w:rPr>
          <w:rFonts w:ascii="Palatino Linotype" w:eastAsia="Calibri" w:hAnsi="Palatino Linotype" w:cs="Arial"/>
          <w:b/>
          <w:color w:val="000000" w:themeColor="text1"/>
          <w:sz w:val="24"/>
          <w:szCs w:val="24"/>
          <w:lang w:val="es-ES_tradnl"/>
        </w:rPr>
      </w:pPr>
      <w:r w:rsidRPr="00380712">
        <w:rPr>
          <w:rFonts w:ascii="Palatino Linotype" w:eastAsia="Calibri" w:hAnsi="Palatino Linotype" w:cs="Arial"/>
          <w:b/>
          <w:color w:val="000000" w:themeColor="text1"/>
          <w:sz w:val="24"/>
          <w:szCs w:val="24"/>
          <w:lang w:val="es-ES_tradnl"/>
        </w:rPr>
        <w:t>COMISIONADO</w:t>
      </w:r>
    </w:p>
    <w:p w:rsidR="00127115" w:rsidRPr="00380712" w:rsidRDefault="00127115" w:rsidP="00127115">
      <w:pPr>
        <w:spacing w:after="0" w:line="360" w:lineRule="auto"/>
        <w:jc w:val="center"/>
        <w:rPr>
          <w:sz w:val="24"/>
          <w:szCs w:val="24"/>
          <w:lang w:val="es-ES_tradnl"/>
        </w:rPr>
      </w:pPr>
      <w:r>
        <w:rPr>
          <w:rFonts w:ascii="Palatino Linotype" w:eastAsia="Calibri" w:hAnsi="Palatino Linotype" w:cs="Arial"/>
          <w:b/>
          <w:color w:val="000000" w:themeColor="text1"/>
          <w:sz w:val="24"/>
          <w:szCs w:val="24"/>
          <w:lang w:val="es-ES_tradnl"/>
        </w:rPr>
        <w:t>(Rúbrica)</w:t>
      </w:r>
    </w:p>
    <w:p w:rsidR="00380712" w:rsidRPr="00380712" w:rsidRDefault="00380712" w:rsidP="00380712">
      <w:pPr>
        <w:spacing w:after="0" w:line="240" w:lineRule="auto"/>
        <w:rPr>
          <w:sz w:val="24"/>
          <w:szCs w:val="24"/>
          <w:lang w:val="es-ES_tradnl"/>
        </w:rPr>
      </w:pPr>
    </w:p>
    <w:p w:rsidR="00380712" w:rsidRPr="00380712" w:rsidRDefault="00380712" w:rsidP="00380712">
      <w:pPr>
        <w:spacing w:after="0" w:line="240" w:lineRule="auto"/>
        <w:rPr>
          <w:sz w:val="24"/>
          <w:szCs w:val="24"/>
          <w:lang w:val="es-ES_tradnl"/>
        </w:rPr>
      </w:pPr>
      <w:r w:rsidRPr="00380712">
        <w:rPr>
          <w:sz w:val="24"/>
          <w:szCs w:val="24"/>
          <w:lang w:val="es-ES_tradnl"/>
        </w:rPr>
        <w:t xml:space="preserve"> JGLH/msa</w:t>
      </w:r>
    </w:p>
    <w:p w:rsidR="003370BC" w:rsidRDefault="003370BC"/>
    <w:sectPr w:rsidR="003370BC" w:rsidSect="00AD4277">
      <w:headerReference w:type="even" r:id="rId9"/>
      <w:headerReference w:type="default" r:id="rId10"/>
      <w:footerReference w:type="even" r:id="rId11"/>
      <w:footerReference w:type="default" r:id="rId12"/>
      <w:headerReference w:type="first" r:id="rId13"/>
      <w:footerReference w:type="first" r:id="rId1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2BC" w:rsidRDefault="00D612BC" w:rsidP="00873631">
      <w:pPr>
        <w:spacing w:after="0" w:line="240" w:lineRule="auto"/>
      </w:pPr>
      <w:r>
        <w:separator/>
      </w:r>
    </w:p>
  </w:endnote>
  <w:endnote w:type="continuationSeparator" w:id="0">
    <w:p w:rsidR="00D612BC" w:rsidRDefault="00D612BC" w:rsidP="0087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39" w:rsidRDefault="00D612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011E9D">
            <w:pPr>
              <w:pStyle w:val="Piedepgina"/>
              <w:jc w:val="right"/>
            </w:pPr>
            <w:r>
              <w:t xml:space="preserve">Página </w:t>
            </w:r>
            <w:r>
              <w:rPr>
                <w:b/>
                <w:bCs/>
              </w:rPr>
              <w:fldChar w:fldCharType="begin"/>
            </w:r>
            <w:r>
              <w:rPr>
                <w:b/>
                <w:bCs/>
              </w:rPr>
              <w:instrText>PAGE</w:instrText>
            </w:r>
            <w:r>
              <w:rPr>
                <w:b/>
                <w:bCs/>
              </w:rPr>
              <w:fldChar w:fldCharType="separate"/>
            </w:r>
            <w:r w:rsidR="00266507">
              <w:rPr>
                <w:b/>
                <w:bCs/>
                <w:noProof/>
              </w:rPr>
              <w:t>10</w:t>
            </w:r>
            <w:r>
              <w:rPr>
                <w:b/>
                <w:bCs/>
              </w:rPr>
              <w:fldChar w:fldCharType="end"/>
            </w:r>
            <w:r>
              <w:t xml:space="preserve"> de </w:t>
            </w:r>
            <w:r>
              <w:rPr>
                <w:b/>
                <w:bCs/>
              </w:rPr>
              <w:fldChar w:fldCharType="begin"/>
            </w:r>
            <w:r>
              <w:rPr>
                <w:b/>
                <w:bCs/>
              </w:rPr>
              <w:instrText>NUMPAGES</w:instrText>
            </w:r>
            <w:r>
              <w:rPr>
                <w:b/>
                <w:bCs/>
              </w:rPr>
              <w:fldChar w:fldCharType="separate"/>
            </w:r>
            <w:r w:rsidR="00266507">
              <w:rPr>
                <w:b/>
                <w:bCs/>
                <w:noProof/>
              </w:rPr>
              <w:t>18</w:t>
            </w:r>
            <w:r>
              <w:rPr>
                <w:b/>
                <w:bCs/>
              </w:rPr>
              <w:fldChar w:fldCharType="end"/>
            </w:r>
          </w:p>
        </w:sdtContent>
      </w:sdt>
    </w:sdtContent>
  </w:sdt>
  <w:p w:rsidR="00CD5D3B" w:rsidRDefault="00D612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39" w:rsidRDefault="00D612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2BC" w:rsidRDefault="00D612BC" w:rsidP="00873631">
      <w:pPr>
        <w:spacing w:after="0" w:line="240" w:lineRule="auto"/>
      </w:pPr>
      <w:r>
        <w:separator/>
      </w:r>
    </w:p>
  </w:footnote>
  <w:footnote w:type="continuationSeparator" w:id="0">
    <w:p w:rsidR="00D612BC" w:rsidRDefault="00D612BC" w:rsidP="00873631">
      <w:pPr>
        <w:spacing w:after="0" w:line="240" w:lineRule="auto"/>
      </w:pPr>
      <w:r>
        <w:continuationSeparator/>
      </w:r>
    </w:p>
  </w:footnote>
  <w:footnote w:id="1">
    <w:p w:rsidR="00873631" w:rsidRPr="00504631" w:rsidRDefault="00873631" w:rsidP="00873631">
      <w:pPr>
        <w:pStyle w:val="Textonotapie"/>
        <w:jc w:val="both"/>
        <w:rPr>
          <w:rFonts w:ascii="Palatino Linotype" w:hAnsi="Palatino Linotype" w:cs="Arial"/>
        </w:rPr>
      </w:pPr>
      <w:r w:rsidRPr="00504631">
        <w:rPr>
          <w:rStyle w:val="Refdenotaalpie"/>
          <w:rFonts w:ascii="Palatino Linotype" w:hAnsi="Palatino Linotype" w:cs="Arial"/>
        </w:rPr>
        <w:footnoteRef/>
      </w:r>
      <w:r w:rsidRPr="00504631">
        <w:rPr>
          <w:rFonts w:ascii="Palatino Linotype" w:hAnsi="Palatino Linotype" w:cs="Arial"/>
        </w:rPr>
        <w:t xml:space="preserve"> BREWER CARÍAS, ALLAN B. </w:t>
      </w:r>
      <w:r w:rsidRPr="00504631">
        <w:rPr>
          <w:rFonts w:ascii="Palatino Linotype" w:hAnsi="Palatino Linotype" w:cs="Arial"/>
          <w:i/>
        </w:rPr>
        <w:t>La justicia constitucional (Procesos y procedimientos constitucionales).</w:t>
      </w:r>
      <w:r w:rsidRPr="00504631">
        <w:rPr>
          <w:rFonts w:ascii="Palatino Linotype" w:hAnsi="Palatino Linotype" w:cs="Arial"/>
        </w:rPr>
        <w:t xml:space="preserve"> México, Coed. Porrúa e Instituto Mexicano de Derecho Procesal Constitucional. 2007. Pág.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612BC">
    <w:pPr>
      <w:pStyle w:val="Encabezado"/>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57563"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612BC">
    <w:pPr>
      <w:pStyle w:val="Encabezado"/>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57564"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CD5D3B" w:rsidRDefault="00D612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612BC">
    <w:pPr>
      <w:pStyle w:val="Encabezado"/>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57562"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9B2"/>
    <w:multiLevelType w:val="hybridMultilevel"/>
    <w:tmpl w:val="CCFECD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984A3E"/>
    <w:multiLevelType w:val="hybridMultilevel"/>
    <w:tmpl w:val="D3C27092"/>
    <w:lvl w:ilvl="0" w:tplc="080A0017">
      <w:start w:val="1"/>
      <w:numFmt w:val="lowerLetter"/>
      <w:lvlText w:val="%1)"/>
      <w:lvlJc w:val="left"/>
      <w:pPr>
        <w:ind w:left="1341" w:hanging="360"/>
      </w:pPr>
      <w:rPr>
        <w:rFonts w:hint="default"/>
      </w:rPr>
    </w:lvl>
    <w:lvl w:ilvl="1" w:tplc="080A0019" w:tentative="1">
      <w:start w:val="1"/>
      <w:numFmt w:val="lowerLetter"/>
      <w:lvlText w:val="%2."/>
      <w:lvlJc w:val="left"/>
      <w:pPr>
        <w:ind w:left="2061" w:hanging="360"/>
      </w:pPr>
    </w:lvl>
    <w:lvl w:ilvl="2" w:tplc="080A001B" w:tentative="1">
      <w:start w:val="1"/>
      <w:numFmt w:val="lowerRoman"/>
      <w:lvlText w:val="%3."/>
      <w:lvlJc w:val="right"/>
      <w:pPr>
        <w:ind w:left="2781" w:hanging="180"/>
      </w:pPr>
    </w:lvl>
    <w:lvl w:ilvl="3" w:tplc="080A000F" w:tentative="1">
      <w:start w:val="1"/>
      <w:numFmt w:val="decimal"/>
      <w:lvlText w:val="%4."/>
      <w:lvlJc w:val="left"/>
      <w:pPr>
        <w:ind w:left="3501" w:hanging="360"/>
      </w:pPr>
    </w:lvl>
    <w:lvl w:ilvl="4" w:tplc="080A0019" w:tentative="1">
      <w:start w:val="1"/>
      <w:numFmt w:val="lowerLetter"/>
      <w:lvlText w:val="%5."/>
      <w:lvlJc w:val="left"/>
      <w:pPr>
        <w:ind w:left="4221" w:hanging="360"/>
      </w:pPr>
    </w:lvl>
    <w:lvl w:ilvl="5" w:tplc="080A001B" w:tentative="1">
      <w:start w:val="1"/>
      <w:numFmt w:val="lowerRoman"/>
      <w:lvlText w:val="%6."/>
      <w:lvlJc w:val="right"/>
      <w:pPr>
        <w:ind w:left="4941" w:hanging="180"/>
      </w:pPr>
    </w:lvl>
    <w:lvl w:ilvl="6" w:tplc="080A000F" w:tentative="1">
      <w:start w:val="1"/>
      <w:numFmt w:val="decimal"/>
      <w:lvlText w:val="%7."/>
      <w:lvlJc w:val="left"/>
      <w:pPr>
        <w:ind w:left="5661" w:hanging="360"/>
      </w:pPr>
    </w:lvl>
    <w:lvl w:ilvl="7" w:tplc="080A0019" w:tentative="1">
      <w:start w:val="1"/>
      <w:numFmt w:val="lowerLetter"/>
      <w:lvlText w:val="%8."/>
      <w:lvlJc w:val="left"/>
      <w:pPr>
        <w:ind w:left="6381" w:hanging="360"/>
      </w:pPr>
    </w:lvl>
    <w:lvl w:ilvl="8" w:tplc="080A001B" w:tentative="1">
      <w:start w:val="1"/>
      <w:numFmt w:val="lowerRoman"/>
      <w:lvlText w:val="%9."/>
      <w:lvlJc w:val="right"/>
      <w:pPr>
        <w:ind w:left="7101" w:hanging="180"/>
      </w:pPr>
    </w:lvl>
  </w:abstractNum>
  <w:abstractNum w:abstractNumId="3" w15:restartNumberingAfterBreak="0">
    <w:nsid w:val="3DFB19E2"/>
    <w:multiLevelType w:val="hybridMultilevel"/>
    <w:tmpl w:val="768A0B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0280A07"/>
    <w:multiLevelType w:val="hybridMultilevel"/>
    <w:tmpl w:val="D38A11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06A576F"/>
    <w:multiLevelType w:val="hybridMultilevel"/>
    <w:tmpl w:val="7A92C688"/>
    <w:lvl w:ilvl="0" w:tplc="CEF425E0">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77202FA"/>
    <w:multiLevelType w:val="hybridMultilevel"/>
    <w:tmpl w:val="34807A78"/>
    <w:lvl w:ilvl="0" w:tplc="E336161E">
      <w:start w:val="1"/>
      <w:numFmt w:val="decimal"/>
      <w:lvlText w:val="%1."/>
      <w:lvlJc w:val="left"/>
      <w:pPr>
        <w:ind w:left="36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12"/>
    <w:rsid w:val="00011E9D"/>
    <w:rsid w:val="00042902"/>
    <w:rsid w:val="000E1CE4"/>
    <w:rsid w:val="00127115"/>
    <w:rsid w:val="00266507"/>
    <w:rsid w:val="0028414D"/>
    <w:rsid w:val="003370BC"/>
    <w:rsid w:val="00380712"/>
    <w:rsid w:val="003A1966"/>
    <w:rsid w:val="003D5164"/>
    <w:rsid w:val="003E489E"/>
    <w:rsid w:val="003F2C78"/>
    <w:rsid w:val="00553842"/>
    <w:rsid w:val="00566D41"/>
    <w:rsid w:val="00582035"/>
    <w:rsid w:val="00682AD0"/>
    <w:rsid w:val="0078630A"/>
    <w:rsid w:val="007A6AE3"/>
    <w:rsid w:val="00873631"/>
    <w:rsid w:val="0091051F"/>
    <w:rsid w:val="00923449"/>
    <w:rsid w:val="00B00EA2"/>
    <w:rsid w:val="00BA64EC"/>
    <w:rsid w:val="00BF525C"/>
    <w:rsid w:val="00C97FCE"/>
    <w:rsid w:val="00D406FC"/>
    <w:rsid w:val="00D612BC"/>
    <w:rsid w:val="00D67874"/>
    <w:rsid w:val="00D76ABE"/>
    <w:rsid w:val="00D80553"/>
    <w:rsid w:val="00DE226D"/>
    <w:rsid w:val="00F42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1F5ACD-CA9D-4E63-804D-936EA31F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82A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807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80712"/>
  </w:style>
  <w:style w:type="paragraph" w:styleId="Encabezado">
    <w:name w:val="header"/>
    <w:basedOn w:val="Normal"/>
    <w:link w:val="EncabezadoCar"/>
    <w:uiPriority w:val="99"/>
    <w:semiHidden/>
    <w:unhideWhenUsed/>
    <w:rsid w:val="003807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80712"/>
  </w:style>
  <w:style w:type="paragraph" w:styleId="Prrafodelista">
    <w:name w:val="List Paragraph"/>
    <w:basedOn w:val="Normal"/>
    <w:link w:val="PrrafodelistaCar"/>
    <w:uiPriority w:val="34"/>
    <w:qFormat/>
    <w:rsid w:val="00380712"/>
    <w:pPr>
      <w:ind w:left="720"/>
      <w:contextualSpacing/>
    </w:pPr>
  </w:style>
  <w:style w:type="character" w:customStyle="1" w:styleId="Ttulo1Car">
    <w:name w:val="Título 1 Car"/>
    <w:basedOn w:val="Fuentedeprrafopredeter"/>
    <w:link w:val="Ttulo1"/>
    <w:uiPriority w:val="9"/>
    <w:rsid w:val="00682AD0"/>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reference,FA Fu,Footnote Text Char Char Char Char Char,Footnote Text Char Char Char Char,Footnote Text Char Char Char"/>
    <w:basedOn w:val="Normal"/>
    <w:link w:val="TextonotapieCar"/>
    <w:unhideWhenUsed/>
    <w:rsid w:val="00873631"/>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rsid w:val="0087363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873631"/>
    <w:rPr>
      <w:vertAlign w:val="superscript"/>
    </w:rPr>
  </w:style>
  <w:style w:type="character" w:customStyle="1" w:styleId="PrrafodelistaCar">
    <w:name w:val="Párrafo de lista Car"/>
    <w:link w:val="Prrafodelista"/>
    <w:uiPriority w:val="34"/>
    <w:locked/>
    <w:rsid w:val="00873631"/>
  </w:style>
  <w:style w:type="paragraph" w:styleId="TtulodeTDC">
    <w:name w:val="TOC Heading"/>
    <w:basedOn w:val="Ttulo1"/>
    <w:next w:val="Normal"/>
    <w:uiPriority w:val="39"/>
    <w:unhideWhenUsed/>
    <w:qFormat/>
    <w:rsid w:val="00923449"/>
    <w:pPr>
      <w:outlineLvl w:val="9"/>
    </w:pPr>
    <w:rPr>
      <w:lang w:eastAsia="es-MX"/>
    </w:rPr>
  </w:style>
  <w:style w:type="paragraph" w:styleId="TDC2">
    <w:name w:val="toc 2"/>
    <w:basedOn w:val="Normal"/>
    <w:next w:val="Normal"/>
    <w:autoRedefine/>
    <w:uiPriority w:val="39"/>
    <w:unhideWhenUsed/>
    <w:rsid w:val="00923449"/>
    <w:pPr>
      <w:spacing w:after="100"/>
      <w:ind w:left="220"/>
    </w:pPr>
  </w:style>
  <w:style w:type="paragraph" w:styleId="TDC1">
    <w:name w:val="toc 1"/>
    <w:basedOn w:val="Normal"/>
    <w:next w:val="Normal"/>
    <w:autoRedefine/>
    <w:uiPriority w:val="39"/>
    <w:unhideWhenUsed/>
    <w:rsid w:val="00923449"/>
    <w:pPr>
      <w:spacing w:after="100"/>
    </w:pPr>
  </w:style>
  <w:style w:type="character" w:styleId="Hipervnculo">
    <w:name w:val="Hyperlink"/>
    <w:basedOn w:val="Fuentedeprrafopredeter"/>
    <w:uiPriority w:val="99"/>
    <w:unhideWhenUsed/>
    <w:rsid w:val="00923449"/>
    <w:rPr>
      <w:color w:val="0563C1" w:themeColor="hyperlink"/>
      <w:u w:val="single"/>
    </w:rPr>
  </w:style>
  <w:style w:type="paragraph" w:styleId="Textodeglobo">
    <w:name w:val="Balloon Text"/>
    <w:basedOn w:val="Normal"/>
    <w:link w:val="TextodegloboCar"/>
    <w:uiPriority w:val="99"/>
    <w:semiHidden/>
    <w:unhideWhenUsed/>
    <w:rsid w:val="001271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7D26-274D-431D-B7B3-981ED9EA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3227</Words>
  <Characters>17750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11</cp:revision>
  <cp:lastPrinted>2018-09-10T22:41:00Z</cp:lastPrinted>
  <dcterms:created xsi:type="dcterms:W3CDTF">2018-09-10T22:41:00Z</dcterms:created>
  <dcterms:modified xsi:type="dcterms:W3CDTF">2018-12-06T02:47:00Z</dcterms:modified>
</cp:coreProperties>
</file>